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61" w:rsidRPr="00F7496D" w:rsidRDefault="00825E61" w:rsidP="00F749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76"/>
      </w:tblGrid>
      <w:tr w:rsidR="00825E61" w:rsidRPr="00723DFE">
        <w:trPr>
          <w:jc w:val="right"/>
        </w:trPr>
        <w:tc>
          <w:tcPr>
            <w:tcW w:w="4676" w:type="dxa"/>
          </w:tcPr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ЗАТВЕРДЖЕНО</w:t>
            </w:r>
          </w:p>
        </w:tc>
      </w:tr>
      <w:tr w:rsidR="00825E61" w:rsidRPr="00723DFE">
        <w:trPr>
          <w:jc w:val="right"/>
        </w:trPr>
        <w:tc>
          <w:tcPr>
            <w:tcW w:w="4676" w:type="dxa"/>
          </w:tcPr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рішення </w:t>
            </w:r>
            <w:r w:rsidRPr="000E3C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Ямницької сільської ради об’єднаної територіальної громади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825E61" w:rsidRPr="00723DFE">
        <w:trPr>
          <w:jc w:val="right"/>
        </w:trPr>
        <w:tc>
          <w:tcPr>
            <w:tcW w:w="4676" w:type="dxa"/>
          </w:tcPr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 10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жовтня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18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року</w:t>
            </w:r>
          </w:p>
        </w:tc>
      </w:tr>
      <w:tr w:rsidR="00825E61" w:rsidRPr="00723DFE">
        <w:trPr>
          <w:jc w:val="right"/>
        </w:trPr>
        <w:tc>
          <w:tcPr>
            <w:tcW w:w="4676" w:type="dxa"/>
          </w:tcPr>
          <w:p w:rsidR="00825E61" w:rsidRPr="00F7496D" w:rsidRDefault="00825E61" w:rsidP="00F749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“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 програму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профілактики злочинності на 2019</w:t>
            </w:r>
            <w:r w:rsidRPr="00FF71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2020 роки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”</w:t>
            </w:r>
          </w:p>
        </w:tc>
      </w:tr>
    </w:tbl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5E61" w:rsidRPr="00F7496D" w:rsidRDefault="00825E61" w:rsidP="00F7496D">
      <w:pPr>
        <w:tabs>
          <w:tab w:val="left" w:pos="709"/>
          <w:tab w:val="left" w:pos="567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</w:t>
      </w:r>
    </w:p>
    <w:p w:rsidR="00825E61" w:rsidRPr="00F7496D" w:rsidRDefault="00825E61" w:rsidP="00F7496D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</w:t>
      </w:r>
    </w:p>
    <w:p w:rsidR="00825E61" w:rsidRPr="00F7496D" w:rsidRDefault="00825E61" w:rsidP="00F7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96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</w:t>
      </w:r>
    </w:p>
    <w:p w:rsidR="00825E61" w:rsidRPr="00F7496D" w:rsidRDefault="00825E61" w:rsidP="00F74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496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</w:t>
      </w: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профілактики злочинності на 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2019</w:t>
      </w:r>
      <w:r w:rsidRPr="00FF714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2020 роки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E61" w:rsidRPr="00F7496D" w:rsidRDefault="00825E61" w:rsidP="00A632CE">
      <w:pPr>
        <w:tabs>
          <w:tab w:val="left" w:pos="-426"/>
          <w:tab w:val="left" w:pos="-28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768"/>
        <w:gridCol w:w="3409"/>
      </w:tblGrid>
      <w:tr w:rsidR="00825E61" w:rsidRPr="00723DFE">
        <w:trPr>
          <w:trHeight w:val="1580"/>
        </w:trPr>
        <w:tc>
          <w:tcPr>
            <w:tcW w:w="6768" w:type="dxa"/>
          </w:tcPr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Замовник програми   </w:t>
            </w: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Начальник Тисменицького відділу поліції Головного управління Національної поліції </w:t>
            </w: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 Івано-Франківській області </w:t>
            </w: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полковник поліції</w:t>
            </w:r>
          </w:p>
        </w:tc>
        <w:tc>
          <w:tcPr>
            <w:tcW w:w="3409" w:type="dxa"/>
          </w:tcPr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Кавінський</w:t>
            </w:r>
            <w:proofErr w:type="spellEnd"/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Іван Володимирович                          </w:t>
            </w:r>
          </w:p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25E61" w:rsidRPr="00723DFE">
        <w:trPr>
          <w:trHeight w:val="1580"/>
        </w:trPr>
        <w:tc>
          <w:tcPr>
            <w:tcW w:w="6768" w:type="dxa"/>
          </w:tcPr>
          <w:p w:rsidR="00825E61" w:rsidRPr="00C908F2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Керівник програми  </w:t>
            </w:r>
          </w:p>
          <w:p w:rsidR="00825E61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Начальник відділу проектів та </w:t>
            </w:r>
          </w:p>
          <w:p w:rsidR="00825E61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програм місцевого самоврядування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</w:t>
            </w: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Ямницької сільської ради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</w:t>
            </w:r>
          </w:p>
        </w:tc>
        <w:tc>
          <w:tcPr>
            <w:tcW w:w="3409" w:type="dxa"/>
            <w:vAlign w:val="center"/>
          </w:tcPr>
          <w:p w:rsidR="00825E61" w:rsidRPr="00783603" w:rsidRDefault="00825E61" w:rsidP="00783603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836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Татарин </w:t>
            </w:r>
          </w:p>
          <w:p w:rsidR="00825E61" w:rsidRPr="00783603" w:rsidRDefault="00825E61" w:rsidP="00783603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836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Ярослав Григорович</w:t>
            </w:r>
          </w:p>
        </w:tc>
      </w:tr>
      <w:tr w:rsidR="00825E61" w:rsidRPr="00723DFE">
        <w:trPr>
          <w:trHeight w:val="1580"/>
        </w:trPr>
        <w:tc>
          <w:tcPr>
            <w:tcW w:w="10177" w:type="dxa"/>
            <w:gridSpan w:val="2"/>
          </w:tcPr>
          <w:p w:rsidR="00825E61" w:rsidRDefault="00825E61" w:rsidP="002A347C">
            <w:pPr>
              <w:tabs>
                <w:tab w:val="left" w:pos="-426"/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25E61" w:rsidRPr="002A347C" w:rsidRDefault="00825E61" w:rsidP="002A347C">
            <w:pPr>
              <w:tabs>
                <w:tab w:val="left" w:pos="-426"/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A34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ПОГОДЖЕНО</w:t>
            </w:r>
          </w:p>
          <w:p w:rsidR="00825E61" w:rsidRPr="002A347C" w:rsidRDefault="00825E61" w:rsidP="002A347C">
            <w:pPr>
              <w:tabs>
                <w:tab w:val="left" w:pos="-426"/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825E61" w:rsidRPr="00723DFE">
        <w:trPr>
          <w:trHeight w:val="1580"/>
        </w:trPr>
        <w:tc>
          <w:tcPr>
            <w:tcW w:w="6768" w:type="dxa"/>
          </w:tcPr>
          <w:p w:rsidR="00825E61" w:rsidRDefault="00825E61" w:rsidP="002A347C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34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Начальник відділу фінансів, </w:t>
            </w:r>
          </w:p>
          <w:p w:rsidR="00825E61" w:rsidRDefault="00825E61" w:rsidP="002A347C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34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бухгалтерського обліку та звітності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825E61" w:rsidRPr="002A347C" w:rsidRDefault="00825E61" w:rsidP="002A347C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Ямницької сільської ради</w:t>
            </w:r>
          </w:p>
        </w:tc>
        <w:tc>
          <w:tcPr>
            <w:tcW w:w="3409" w:type="dxa"/>
          </w:tcPr>
          <w:p w:rsidR="00825E61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A34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Панчишин</w:t>
            </w:r>
            <w:proofErr w:type="spellEnd"/>
            <w:r w:rsidRPr="002A34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Галина Григорівна</w:t>
            </w:r>
          </w:p>
        </w:tc>
      </w:tr>
    </w:tbl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E61" w:rsidRPr="00FF714B" w:rsidRDefault="00825E61" w:rsidP="00F7496D">
      <w:pPr>
        <w:tabs>
          <w:tab w:val="left" w:pos="-426"/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ПАСПОРТ</w:t>
      </w: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Програми профілактики злочинності на 2019</w:t>
      </w:r>
      <w:r w:rsidRPr="00FF714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2020 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роки</w:t>
      </w: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1.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Ініціатор розроблення Програми (замовник) – 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Тисменицький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ідділ поліції Головного управління Національної поліції в Івано-Франківській області.</w:t>
      </w:r>
    </w:p>
    <w:p w:rsidR="00825E61" w:rsidRPr="00F7496D" w:rsidRDefault="00825E61" w:rsidP="00F74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Термін реалізації Програми –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F714B">
        <w:rPr>
          <w:rFonts w:ascii="Times New Roman" w:hAnsi="Times New Roman" w:cs="Times New Roman"/>
          <w:sz w:val="28"/>
          <w:szCs w:val="28"/>
          <w:lang w:val="uk-UA" w:eastAsia="ru-RU"/>
        </w:rPr>
        <w:t>2 роки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25E61" w:rsidRPr="00F7496D" w:rsidRDefault="00825E61" w:rsidP="00F749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3.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Етапи фінансування Програми –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2019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-2020 роки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25E61" w:rsidRDefault="00825E61" w:rsidP="00F749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Очікувані о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бсяги фі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нансування Програми (тис. грн.) 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379C">
        <w:rPr>
          <w:rFonts w:ascii="Times New Roman" w:hAnsi="Times New Roman" w:cs="Times New Roman"/>
          <w:sz w:val="28"/>
          <w:szCs w:val="28"/>
          <w:lang w:val="uk-UA" w:eastAsia="ru-RU"/>
        </w:rPr>
        <w:t>300.0</w:t>
      </w:r>
    </w:p>
    <w:p w:rsidR="00825E61" w:rsidRPr="00D542EA" w:rsidRDefault="00825E61" w:rsidP="00D542E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237"/>
        <w:gridCol w:w="2623"/>
        <w:gridCol w:w="2700"/>
      </w:tblGrid>
      <w:tr w:rsidR="00825E61" w:rsidRPr="00D542EA">
        <w:trPr>
          <w:trHeight w:hRule="exact" w:val="37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 w:eastAsia="ru-RU"/>
              </w:rPr>
            </w:pPr>
          </w:p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Роки</w:t>
            </w:r>
          </w:p>
          <w:p w:rsidR="00825E61" w:rsidRPr="00D542EA" w:rsidRDefault="00825E61" w:rsidP="00D54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5E61" w:rsidRPr="00D542EA" w:rsidRDefault="00825E61" w:rsidP="00D54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5E61" w:rsidRPr="00D542EA" w:rsidRDefault="00825E61" w:rsidP="00D542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Очікувані обсяги фінансування, грн.</w:t>
            </w:r>
          </w:p>
        </w:tc>
      </w:tr>
      <w:tr w:rsidR="00825E61" w:rsidRPr="00D542EA">
        <w:trPr>
          <w:trHeight w:hRule="exact" w:val="34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val="uk-UA" w:eastAsia="ru-RU"/>
              </w:rPr>
            </w:pPr>
          </w:p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Всього</w:t>
            </w:r>
          </w:p>
          <w:p w:rsidR="00825E61" w:rsidRPr="00D542EA" w:rsidRDefault="00825E61" w:rsidP="00D54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5E61" w:rsidRPr="00D542EA" w:rsidRDefault="00825E61" w:rsidP="00D5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3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 </w:t>
            </w:r>
            <w:proofErr w:type="spellStart"/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т.ч</w:t>
            </w:r>
            <w:proofErr w:type="spellEnd"/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за джерелами фінансування</w:t>
            </w:r>
          </w:p>
        </w:tc>
      </w:tr>
      <w:tr w:rsidR="00825E61" w:rsidRPr="00D542EA">
        <w:trPr>
          <w:trHeight w:hRule="exact" w:val="654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Сільський </w:t>
            </w: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бюджет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інші джерела</w:t>
            </w:r>
          </w:p>
        </w:tc>
      </w:tr>
      <w:tr w:rsidR="00825E61" w:rsidRPr="00D542EA">
        <w:trPr>
          <w:trHeight w:hRule="exact" w:val="36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2019</w:t>
            </w: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-2020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91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300.</w:t>
            </w: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  <w:p w:rsidR="00825E61" w:rsidRPr="00D542EA" w:rsidRDefault="00825E61" w:rsidP="00D5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4D3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300.</w:t>
            </w: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542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825E61" w:rsidRPr="00D542EA">
        <w:trPr>
          <w:trHeight w:hRule="exact" w:val="53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 т. ч.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D542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542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825E61" w:rsidRPr="00D542EA">
        <w:trPr>
          <w:trHeight w:hRule="exact" w:val="3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2023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4D37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150.0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4D37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150.0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20239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542EA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825E61" w:rsidRPr="00D542EA">
        <w:trPr>
          <w:trHeight w:hRule="exact" w:val="34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2023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2020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4D37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150.0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4D37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542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150.0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E61" w:rsidRPr="00D542EA" w:rsidRDefault="00825E61" w:rsidP="0020239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542EA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</w:tbl>
    <w:p w:rsidR="00825E61" w:rsidRPr="00D542EA" w:rsidRDefault="00825E61" w:rsidP="00F7496D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E61" w:rsidRPr="00F7496D" w:rsidRDefault="00825E61" w:rsidP="00F7496D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5.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 виконання Програми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зниження рівня злочинності,  ослаблення суспільної напруги, викликаної її впливом, зменшення впливу організованої злочинності на економічну та політичну сфери суспільства, поліпшення захисту правоохоронними органами прав, свобод і власності громадян, створення безпечних умов життя в державі, мінімізація злочинного впливу на молодь та підлітків, усунення причин і умов, що сприяють втягненню їх у протиправну діяльність, підтримання правопорядку та безпеки громадян на максимально високому рівні, зміцнення кадрового потенціалу правоохоронних і контролюючих органів.   </w:t>
      </w:r>
    </w:p>
    <w:p w:rsidR="00825E61" w:rsidRPr="00F7496D" w:rsidRDefault="00825E61" w:rsidP="00F7496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6.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Проведення звітності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що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річно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25E61" w:rsidRPr="00F7496D" w:rsidRDefault="00825E61" w:rsidP="00F7496D">
      <w:pPr>
        <w:spacing w:after="0" w:line="240" w:lineRule="auto"/>
        <w:ind w:firstLine="113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825E61" w:rsidRPr="00F7496D" w:rsidRDefault="00825E61" w:rsidP="00F7496D">
      <w:pPr>
        <w:spacing w:after="0" w:line="240" w:lineRule="auto"/>
        <w:ind w:firstLine="113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825E61" w:rsidRPr="00F7496D" w:rsidRDefault="00825E61" w:rsidP="00F7496D">
      <w:pPr>
        <w:spacing w:after="0" w:line="240" w:lineRule="auto"/>
        <w:ind w:firstLine="113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825E61" w:rsidRPr="00F7496D" w:rsidRDefault="00825E61" w:rsidP="00F7496D">
      <w:pPr>
        <w:spacing w:after="0" w:line="240" w:lineRule="auto"/>
        <w:ind w:firstLine="113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825E61" w:rsidRPr="00F7496D" w:rsidRDefault="00825E61" w:rsidP="00F7496D">
      <w:pPr>
        <w:spacing w:after="0" w:line="240" w:lineRule="auto"/>
        <w:ind w:firstLine="113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787"/>
        <w:gridCol w:w="3350"/>
      </w:tblGrid>
      <w:tr w:rsidR="00825E61" w:rsidRPr="00723DFE">
        <w:trPr>
          <w:trHeight w:val="1625"/>
        </w:trPr>
        <w:tc>
          <w:tcPr>
            <w:tcW w:w="6787" w:type="dxa"/>
          </w:tcPr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Замовник програми   </w:t>
            </w: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Начальник Тисменицького відділу поліції Головного управління Національної поліції </w:t>
            </w: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 Івано-Франківській області </w:t>
            </w: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полковник поліції</w:t>
            </w:r>
          </w:p>
        </w:tc>
        <w:tc>
          <w:tcPr>
            <w:tcW w:w="3350" w:type="dxa"/>
          </w:tcPr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25E61" w:rsidRPr="00F7496D" w:rsidRDefault="00825E61" w:rsidP="00F7496D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Кавінський</w:t>
            </w:r>
            <w:proofErr w:type="spellEnd"/>
            <w:r w:rsidRPr="00F749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Іван Володимирович                          </w:t>
            </w:r>
          </w:p>
          <w:p w:rsidR="00825E61" w:rsidRPr="00F7496D" w:rsidRDefault="00825E61" w:rsidP="00F7496D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25E61" w:rsidRPr="00723DFE">
        <w:tc>
          <w:tcPr>
            <w:tcW w:w="6787" w:type="dxa"/>
          </w:tcPr>
          <w:p w:rsidR="00825E61" w:rsidRPr="00C908F2" w:rsidRDefault="00825E61" w:rsidP="00100CFC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25E61" w:rsidRPr="00F7496D" w:rsidRDefault="00825E61" w:rsidP="00100CFC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Керівник програми  </w:t>
            </w:r>
          </w:p>
          <w:p w:rsidR="00825E61" w:rsidRDefault="00825E61" w:rsidP="00100CFC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Начальник відділу проектів та </w:t>
            </w:r>
          </w:p>
          <w:p w:rsidR="00825E61" w:rsidRDefault="00825E61" w:rsidP="00100CFC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програм місцевого самоврядування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</w:t>
            </w:r>
          </w:p>
          <w:p w:rsidR="00825E61" w:rsidRPr="00F7496D" w:rsidRDefault="00825E61" w:rsidP="00100CFC">
            <w:pPr>
              <w:tabs>
                <w:tab w:val="left" w:pos="-426"/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Ямницької сільської ради</w:t>
            </w:r>
            <w:r w:rsidRPr="00F74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</w:t>
            </w:r>
          </w:p>
        </w:tc>
        <w:tc>
          <w:tcPr>
            <w:tcW w:w="3350" w:type="dxa"/>
            <w:vAlign w:val="center"/>
          </w:tcPr>
          <w:p w:rsidR="00825E61" w:rsidRPr="00783603" w:rsidRDefault="00825E61" w:rsidP="00100CFC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836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Татарин </w:t>
            </w:r>
          </w:p>
          <w:p w:rsidR="00825E61" w:rsidRPr="00783603" w:rsidRDefault="00825E61" w:rsidP="00100CFC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836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Ярослав Григорович</w:t>
            </w:r>
          </w:p>
        </w:tc>
      </w:tr>
    </w:tbl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825E61" w:rsidRPr="00F7496D" w:rsidSect="005B5034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825E61" w:rsidRPr="00F7496D" w:rsidRDefault="00825E61" w:rsidP="00A632CE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</w:t>
      </w:r>
    </w:p>
    <w:p w:rsidR="00825E61" w:rsidRPr="00F7496D" w:rsidRDefault="00825E61" w:rsidP="00F7496D">
      <w:pPr>
        <w:tabs>
          <w:tab w:val="left" w:pos="-426"/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профілактики злочинності на 2019</w:t>
      </w:r>
      <w:r w:rsidRPr="009131B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2020роки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</w:t>
      </w:r>
    </w:p>
    <w:p w:rsidR="00825E61" w:rsidRPr="00F7496D" w:rsidRDefault="00825E61" w:rsidP="00F7496D">
      <w:pPr>
        <w:tabs>
          <w:tab w:val="left" w:pos="-426"/>
          <w:tab w:val="left" w:pos="-284"/>
          <w:tab w:val="left" w:pos="3969"/>
        </w:tabs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</w:p>
    <w:p w:rsidR="00825E61" w:rsidRPr="00F7496D" w:rsidRDefault="00825E61" w:rsidP="00F749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Загальна частина</w:t>
      </w:r>
    </w:p>
    <w:p w:rsidR="00825E61" w:rsidRPr="00F7496D" w:rsidRDefault="00825E61" w:rsidP="00F749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  <w:lang w:val="uk-UA" w:eastAsia="ru-RU"/>
        </w:rPr>
      </w:pPr>
    </w:p>
    <w:p w:rsidR="00825E61" w:rsidRPr="00F7496D" w:rsidRDefault="00825E61" w:rsidP="00F749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Програма профілактики злочинності на 2019</w:t>
      </w:r>
      <w:r w:rsidRPr="009131B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2020 роки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спрямована на підвищення ефективності роботи правоохоронних органів, забезпечення активної наступальної протидії злочинності, посилення профілактичної роботи місцевих органів влади, органів місцевого самоврядування щодо усунення факторів, що негативно впливають на стан правопорядку.</w:t>
      </w:r>
    </w:p>
    <w:p w:rsidR="00825E61" w:rsidRPr="00F7496D" w:rsidRDefault="00825E61" w:rsidP="00F749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</w:p>
    <w:p w:rsidR="00825E61" w:rsidRPr="00F7496D" w:rsidRDefault="00825E61" w:rsidP="00F749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Мета Програми</w:t>
      </w:r>
    </w:p>
    <w:p w:rsidR="00825E61" w:rsidRPr="00F7496D" w:rsidRDefault="00825E61" w:rsidP="00F749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  <w:lang w:val="uk-UA" w:eastAsia="ru-RU"/>
        </w:rPr>
      </w:pPr>
    </w:p>
    <w:p w:rsidR="00825E61" w:rsidRPr="00F7496D" w:rsidRDefault="00825E61" w:rsidP="00F749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Метою цієї програми є забезпечення активної наступальної протидії злочинності й уповільнення темпів її зростання на основі чітко визначених пріоритетів, поступового нарощування зусиль держави і громадськості, вдосконалення законодавства, організації, засобів і методів запобігання і розкриття злочинів. Програма розроблена на основі комплексного підходу до розв’язання проблем захисту суспільства, особи, майнових надбань від злочинних посягань і правопорушень, враховує необхідність вирішення актуальних завдань профілактичної та іншої правоохоронної роботи, визначає досягнення специфічних для Ямницької ОТГ цілей і завдань щодо об’єднання зусиль державних органів влади, органів місцевого самоврядування, правоохоронних органів,  громадськості у забезпеченні та зміцненні правопорядку.</w:t>
      </w:r>
    </w:p>
    <w:p w:rsidR="00825E61" w:rsidRPr="00F7496D" w:rsidRDefault="00825E61" w:rsidP="00F7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  <w:t>Досягненню цієї мети сприятимуть заходи, спрямовані на:</w:t>
      </w:r>
    </w:p>
    <w:p w:rsidR="00825E61" w:rsidRPr="00F7496D" w:rsidRDefault="00825E61" w:rsidP="00F7496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створення атмосфери суспільної нетерпимості до злочинності;</w:t>
      </w:r>
    </w:p>
    <w:p w:rsidR="00825E61" w:rsidRPr="00F7496D" w:rsidRDefault="00825E61" w:rsidP="00F7496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ослаблення дії криміногенних факторів;</w:t>
      </w:r>
    </w:p>
    <w:p w:rsidR="00825E61" w:rsidRPr="00F7496D" w:rsidRDefault="00825E61" w:rsidP="00F7496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недопущення втягнення у злочинну діяльність нових соціальних груп, особливо неповнолітніх, витіснення злочинності з окремих сфер суспільного життя;</w:t>
      </w:r>
    </w:p>
    <w:p w:rsidR="00825E61" w:rsidRPr="00F7496D" w:rsidRDefault="00825E61" w:rsidP="00F7496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створення  надійних перешкод посиленню кримінального насильства;</w:t>
      </w:r>
    </w:p>
    <w:p w:rsidR="00825E61" w:rsidRPr="00F7496D" w:rsidRDefault="00825E61" w:rsidP="00F7496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обмеження незаконного обігу зброї, наркотичних засобів, кримінальних проявів пияцтва й алкоголізму, проституції та інших супутніх для злочинності явищ.</w:t>
      </w:r>
    </w:p>
    <w:p w:rsidR="00825E61" w:rsidRPr="00F7496D" w:rsidRDefault="00825E61" w:rsidP="00F7496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Основні завдання Програми</w:t>
      </w:r>
    </w:p>
    <w:p w:rsidR="00825E61" w:rsidRPr="00F7496D" w:rsidRDefault="00825E61" w:rsidP="00F7496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  <w:lang w:val="uk-UA" w:eastAsia="ru-RU"/>
        </w:rPr>
      </w:pPr>
    </w:p>
    <w:p w:rsidR="00825E61" w:rsidRPr="00F7496D" w:rsidRDefault="00825E61" w:rsidP="00F7496D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Організаційне забезпечення профілактики злочинності</w:t>
      </w:r>
    </w:p>
    <w:p w:rsidR="00825E61" w:rsidRPr="00F7496D" w:rsidRDefault="00825E61" w:rsidP="00F7496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25E61" w:rsidRPr="00F7496D" w:rsidRDefault="00825E61" w:rsidP="001B588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1.1. Розглядати питання організаційного, матеріального забезпечення виконання заходів із профілактики злочинності органами виконавчої влади та місцевого самоврядування у взаємодії з правоохоронними органами району на 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сесіях Ямницької ОТГ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25E61" w:rsidRPr="00F7496D" w:rsidRDefault="00825E61" w:rsidP="00F7496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</w:p>
    <w:tbl>
      <w:tblPr>
        <w:tblpPr w:leftFromText="180" w:rightFromText="180" w:vertAnchor="text" w:horzAnchor="margin" w:tblpXSpec="right" w:tblpY="-66"/>
        <w:tblOverlap w:val="never"/>
        <w:tblW w:w="0" w:type="auto"/>
        <w:tblLook w:val="01E0" w:firstRow="1" w:lastRow="1" w:firstColumn="1" w:lastColumn="1" w:noHBand="0" w:noVBand="0"/>
      </w:tblPr>
      <w:tblGrid>
        <w:gridCol w:w="3987"/>
      </w:tblGrid>
      <w:tr w:rsidR="00825E61" w:rsidRPr="00723DFE">
        <w:trPr>
          <w:trHeight w:val="836"/>
        </w:trPr>
        <w:tc>
          <w:tcPr>
            <w:tcW w:w="3987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Ямницька ОТГ,</w:t>
            </w:r>
          </w:p>
          <w:p w:rsidR="00825E61" w:rsidRPr="00F7496D" w:rsidRDefault="00825E61" w:rsidP="00F7496D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Тисменицький ВП ГУНП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щ</w:t>
            </w: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квартально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25E61" w:rsidRDefault="00825E61" w:rsidP="00F7496D">
      <w:p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5E61" w:rsidRDefault="00825E61" w:rsidP="00F7496D">
      <w:p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5E61" w:rsidRDefault="00825E61" w:rsidP="001B5888">
      <w:p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5E61" w:rsidRDefault="00825E61" w:rsidP="001B5888">
      <w:pPr>
        <w:tabs>
          <w:tab w:val="left" w:pos="128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FF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1.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 Забезпечити гласність правоохоронної діяльності, спрямованої на попередження злочинності. Здійснювати підготовку матеріалів з цих питань для газет, телебачення, у тому числі, розміщувати таку інформацію на власних сторінках у мережі Інтернет, проводити зустрічі, прес-конференції, надавати необхідну допомогу у висвітленні роботи працівників відділу</w:t>
      </w:r>
      <w:r w:rsidRPr="00F7496D">
        <w:rPr>
          <w:rFonts w:ascii="Times New Roman" w:hAnsi="Times New Roman" w:cs="Times New Roman"/>
          <w:color w:val="0000FF"/>
          <w:sz w:val="28"/>
          <w:szCs w:val="28"/>
          <w:lang w:val="uk-UA" w:eastAsia="ru-RU"/>
        </w:rPr>
        <w:t>.</w:t>
      </w:r>
    </w:p>
    <w:p w:rsidR="00825E61" w:rsidRPr="001B5888" w:rsidRDefault="00825E61" w:rsidP="001B5888">
      <w:pPr>
        <w:tabs>
          <w:tab w:val="left" w:pos="128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FF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Вивчати громадську думку мешканців Ямницької ОТГ про роботу правоохоронних органів щодо боротьби зі злочинністю. Для цього проводити анкетування, опитування громадян.</w:t>
      </w:r>
    </w:p>
    <w:p w:rsidR="00825E61" w:rsidRPr="00F7496D" w:rsidRDefault="00825E61" w:rsidP="001B5888">
      <w:pPr>
        <w:tabs>
          <w:tab w:val="left" w:pos="567"/>
          <w:tab w:val="left" w:pos="851"/>
          <w:tab w:val="left" w:pos="99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W w:w="0" w:type="auto"/>
        <w:tblInd w:w="5601" w:type="dxa"/>
        <w:tblLook w:val="01E0" w:firstRow="1" w:lastRow="1" w:firstColumn="1" w:lastColumn="1" w:noHBand="0" w:noVBand="0"/>
      </w:tblPr>
      <w:tblGrid>
        <w:gridCol w:w="3942"/>
      </w:tblGrid>
      <w:tr w:rsidR="00825E61" w:rsidRPr="00723DFE" w:rsidTr="00835B08">
        <w:trPr>
          <w:trHeight w:val="792"/>
        </w:trPr>
        <w:tc>
          <w:tcPr>
            <w:tcW w:w="3942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Тисменицький ВП ГУНП,</w:t>
            </w:r>
          </w:p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Ямницька ОТГ </w:t>
            </w:r>
          </w:p>
          <w:p w:rsidR="00825E61" w:rsidRPr="00F7496D" w:rsidRDefault="00825E61" w:rsidP="00F7496D">
            <w:pPr>
              <w:tabs>
                <w:tab w:val="left" w:pos="3780"/>
                <w:tab w:val="left" w:pos="396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25E61" w:rsidRPr="00F7496D" w:rsidRDefault="00825E61" w:rsidP="001B5888">
      <w:pPr>
        <w:tabs>
          <w:tab w:val="left" w:pos="540"/>
          <w:tab w:val="left" w:pos="1134"/>
          <w:tab w:val="left" w:pos="1701"/>
          <w:tab w:val="left" w:pos="2552"/>
          <w:tab w:val="left" w:pos="2835"/>
          <w:tab w:val="left" w:pos="3402"/>
          <w:tab w:val="left" w:pos="3544"/>
          <w:tab w:val="left" w:pos="3969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Систематично аналізувати стан правопорядку на території Ямницької ОТГ. З урахуванням факторів, які негативно впливають на стан правопорядку, розробити комплексні плани заходів щодо запобігання злочинності.</w:t>
      </w:r>
    </w:p>
    <w:p w:rsidR="00825E61" w:rsidRPr="00F7496D" w:rsidRDefault="00825E61" w:rsidP="001B5888">
      <w:pPr>
        <w:tabs>
          <w:tab w:val="left" w:pos="567"/>
          <w:tab w:val="left" w:pos="1413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82"/>
      </w:tblGrid>
      <w:tr w:rsidR="00825E61" w:rsidRPr="00723DFE">
        <w:trPr>
          <w:trHeight w:val="618"/>
          <w:jc w:val="right"/>
        </w:trPr>
        <w:tc>
          <w:tcPr>
            <w:tcW w:w="3982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Тисменицький ВП ГУНП </w:t>
            </w:r>
          </w:p>
          <w:p w:rsidR="00825E61" w:rsidRPr="00F7496D" w:rsidRDefault="00825E61" w:rsidP="00F7496D">
            <w:pPr>
              <w:tabs>
                <w:tab w:val="left" w:pos="3780"/>
                <w:tab w:val="left" w:pos="396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25E61" w:rsidRDefault="00825E61" w:rsidP="00F7496D">
      <w:pPr>
        <w:tabs>
          <w:tab w:val="left" w:pos="851"/>
          <w:tab w:val="left" w:pos="1190"/>
          <w:tab w:val="left" w:pos="1276"/>
        </w:tabs>
        <w:spacing w:after="0" w:line="240" w:lineRule="auto"/>
        <w:jc w:val="center"/>
        <w:outlineLvl w:val="7"/>
        <w:rPr>
          <w:rFonts w:ascii="Times New Roman" w:hAnsi="Times New Roman" w:cs="Times New Roman"/>
          <w:color w:val="000000"/>
          <w:w w:val="107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w w:val="107"/>
          <w:sz w:val="28"/>
          <w:szCs w:val="28"/>
          <w:lang w:val="uk-UA" w:eastAsia="ru-RU"/>
        </w:rPr>
        <w:t>2</w:t>
      </w:r>
      <w:r w:rsidRPr="00F7496D">
        <w:rPr>
          <w:rFonts w:ascii="Times New Roman" w:hAnsi="Times New Roman" w:cs="Times New Roman"/>
          <w:color w:val="000000"/>
          <w:w w:val="107"/>
          <w:sz w:val="28"/>
          <w:szCs w:val="28"/>
          <w:lang w:eastAsia="ru-RU"/>
        </w:rPr>
        <w:t xml:space="preserve">. Заходи з </w:t>
      </w:r>
      <w:proofErr w:type="spellStart"/>
      <w:r w:rsidRPr="00F7496D">
        <w:rPr>
          <w:rFonts w:ascii="Times New Roman" w:hAnsi="Times New Roman" w:cs="Times New Roman"/>
          <w:color w:val="000000"/>
          <w:w w:val="107"/>
          <w:sz w:val="28"/>
          <w:szCs w:val="28"/>
          <w:lang w:eastAsia="ru-RU"/>
        </w:rPr>
        <w:t>охорони</w:t>
      </w:r>
      <w:proofErr w:type="spellEnd"/>
      <w:r w:rsidRPr="00F7496D">
        <w:rPr>
          <w:rFonts w:ascii="Times New Roman" w:hAnsi="Times New Roman" w:cs="Times New Roman"/>
          <w:color w:val="000000"/>
          <w:w w:val="107"/>
          <w:sz w:val="28"/>
          <w:szCs w:val="28"/>
          <w:lang w:eastAsia="ru-RU"/>
        </w:rPr>
        <w:t xml:space="preserve"> </w:t>
      </w:r>
      <w:r w:rsidRPr="00F7496D">
        <w:rPr>
          <w:rFonts w:ascii="Times New Roman" w:hAnsi="Times New Roman" w:cs="Times New Roman"/>
          <w:color w:val="000000"/>
          <w:w w:val="107"/>
          <w:sz w:val="28"/>
          <w:szCs w:val="28"/>
          <w:lang w:val="uk-UA" w:eastAsia="ru-RU"/>
        </w:rPr>
        <w:t>публічного порядку та безпеки</w:t>
      </w:r>
    </w:p>
    <w:p w:rsidR="00825E61" w:rsidRPr="00F7496D" w:rsidRDefault="00825E61" w:rsidP="00F7496D">
      <w:pPr>
        <w:tabs>
          <w:tab w:val="left" w:pos="851"/>
          <w:tab w:val="left" w:pos="1190"/>
          <w:tab w:val="left" w:pos="1276"/>
        </w:tabs>
        <w:spacing w:after="0" w:line="240" w:lineRule="auto"/>
        <w:jc w:val="center"/>
        <w:outlineLvl w:val="7"/>
        <w:rPr>
          <w:rFonts w:ascii="Times New Roman" w:hAnsi="Times New Roman" w:cs="Times New Roman"/>
          <w:color w:val="000000"/>
          <w:w w:val="107"/>
          <w:sz w:val="28"/>
          <w:szCs w:val="28"/>
          <w:lang w:eastAsia="ru-RU"/>
        </w:rPr>
      </w:pPr>
    </w:p>
    <w:p w:rsidR="00825E61" w:rsidRPr="00F7496D" w:rsidRDefault="00825E61" w:rsidP="001B5888">
      <w:pPr>
        <w:tabs>
          <w:tab w:val="left" w:pos="567"/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2.1. Для підвищення якості забезпечення публічної безпеки та роботи нарядів груп реагування патрульної поліції:</w:t>
      </w:r>
    </w:p>
    <w:p w:rsidR="00825E61" w:rsidRPr="00F7496D" w:rsidRDefault="00825E61" w:rsidP="001B5888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- забезпечити додаткове встановлення камер відеоспостереження. </w:t>
      </w:r>
    </w:p>
    <w:tbl>
      <w:tblPr>
        <w:tblpPr w:leftFromText="180" w:rightFromText="180" w:vertAnchor="text" w:horzAnchor="margin" w:tblpXSpec="right" w:tblpY="83"/>
        <w:tblW w:w="0" w:type="auto"/>
        <w:tblLook w:val="01E0" w:firstRow="1" w:lastRow="1" w:firstColumn="1" w:lastColumn="1" w:noHBand="0" w:noVBand="0"/>
      </w:tblPr>
      <w:tblGrid>
        <w:gridCol w:w="3915"/>
      </w:tblGrid>
      <w:tr w:rsidR="00825E61" w:rsidRPr="00723DFE">
        <w:trPr>
          <w:trHeight w:val="92"/>
        </w:trPr>
        <w:tc>
          <w:tcPr>
            <w:tcW w:w="3915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Тисменицький ВП ГУНП,</w:t>
            </w:r>
          </w:p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Ямницька ОТГ</w:t>
            </w:r>
            <w:r w:rsidRPr="00F7496D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25E61" w:rsidRPr="00F7496D" w:rsidRDefault="00825E61" w:rsidP="00F749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5E61" w:rsidRPr="00F7496D" w:rsidRDefault="00825E61" w:rsidP="00F7496D">
      <w:pPr>
        <w:tabs>
          <w:tab w:val="left" w:pos="3960"/>
        </w:tabs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i/>
          <w:iCs/>
          <w:color w:val="FF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 xml:space="preserve">                                            </w:t>
      </w:r>
    </w:p>
    <w:p w:rsidR="00825E61" w:rsidRPr="00F7496D" w:rsidRDefault="00825E61" w:rsidP="00F7496D">
      <w:pPr>
        <w:tabs>
          <w:tab w:val="num" w:pos="0"/>
          <w:tab w:val="left" w:pos="709"/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</w:t>
      </w:r>
    </w:p>
    <w:p w:rsidR="00825E61" w:rsidRDefault="00825E61" w:rsidP="00F749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</w:p>
    <w:p w:rsidR="00825E61" w:rsidRPr="00F7496D" w:rsidRDefault="00825E61" w:rsidP="001B58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2.2.</w:t>
      </w:r>
      <w:r w:rsidRPr="00F7496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Для оперативного реагування на злочини, які </w:t>
      </w:r>
      <w:proofErr w:type="spellStart"/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скоюються</w:t>
      </w:r>
      <w:proofErr w:type="spellEnd"/>
      <w:r w:rsidRPr="00F7496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у глобальній мережі Інтернет, та проведення профілактичної роботи з їх попередження, забезпечити підрозділи поліції комп’ютерною технікою та програмним забезпеченням.</w:t>
      </w:r>
    </w:p>
    <w:p w:rsidR="00825E61" w:rsidRPr="00F7496D" w:rsidRDefault="00825E61" w:rsidP="00F7496D">
      <w:pPr>
        <w:tabs>
          <w:tab w:val="left" w:pos="3960"/>
        </w:tabs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i/>
          <w:iCs/>
          <w:color w:val="FF0000"/>
          <w:sz w:val="16"/>
          <w:szCs w:val="16"/>
          <w:lang w:val="uk-UA" w:eastAsia="ru-RU"/>
        </w:rPr>
      </w:pPr>
      <w:r w:rsidRPr="00F7496D">
        <w:rPr>
          <w:rFonts w:ascii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 xml:space="preserve">                                                        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88"/>
      </w:tblGrid>
      <w:tr w:rsidR="00825E61" w:rsidRPr="00723DFE">
        <w:trPr>
          <w:trHeight w:val="235"/>
          <w:jc w:val="right"/>
        </w:trPr>
        <w:tc>
          <w:tcPr>
            <w:tcW w:w="3988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Тисменицький ВП ГУНП</w:t>
            </w:r>
          </w:p>
          <w:p w:rsidR="00825E61" w:rsidRPr="00F7496D" w:rsidRDefault="00825E61" w:rsidP="00F7496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25E61" w:rsidRDefault="00825E61" w:rsidP="001B5888">
      <w:pPr>
        <w:tabs>
          <w:tab w:val="left" w:pos="658"/>
          <w:tab w:val="left" w:pos="39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2.3.</w:t>
      </w:r>
      <w:r w:rsidRPr="00F7496D"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 xml:space="preserve">  </w:t>
      </w:r>
      <w:r w:rsidRPr="00F7496D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Для належної мобільності та оперативного реагування підрозділів поліції щодо попередження та розкриття злочинів, захисту прав і свобод громадян, поліпшити  їх матеріально-технічне забезпечення.</w:t>
      </w:r>
    </w:p>
    <w:p w:rsidR="00825E61" w:rsidRPr="00F7496D" w:rsidRDefault="00825E61" w:rsidP="001B5888">
      <w:pPr>
        <w:tabs>
          <w:tab w:val="left" w:pos="658"/>
          <w:tab w:val="left" w:pos="39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Зокрема, придбати інспекторам поліції та поліцейським сучасні засоби зв’язку (радіостанції, мобільні телефони тощо), автотранспорт. </w:t>
      </w:r>
    </w:p>
    <w:p w:rsidR="00825E61" w:rsidRPr="00F7496D" w:rsidRDefault="00825E61" w:rsidP="00F749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48"/>
      </w:tblGrid>
      <w:tr w:rsidR="00825E61" w:rsidRPr="00723DFE">
        <w:trPr>
          <w:trHeight w:val="1249"/>
          <w:jc w:val="right"/>
        </w:trPr>
        <w:tc>
          <w:tcPr>
            <w:tcW w:w="3948" w:type="dxa"/>
          </w:tcPr>
          <w:p w:rsidR="00825E61" w:rsidRPr="00F7496D" w:rsidRDefault="00825E61" w:rsidP="00F7496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Ямницька ОТГ,</w:t>
            </w:r>
          </w:p>
          <w:p w:rsidR="00825E61" w:rsidRPr="00F7496D" w:rsidRDefault="00825E61" w:rsidP="00F7496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proofErr w:type="spellStart"/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Тисменицький</w:t>
            </w:r>
            <w:proofErr w:type="spellEnd"/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ВП ГУНП</w:t>
            </w:r>
          </w:p>
          <w:p w:rsidR="00825E61" w:rsidRPr="00F7496D" w:rsidRDefault="00825E61" w:rsidP="00F7496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постійно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25E61" w:rsidRPr="00F7496D" w:rsidRDefault="00825E61" w:rsidP="001B5888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2.4. Для поліпшення роботи з прийому громадян забезпечувати інспекторів поліції за рахунок коштів місцевих бюджетів службовим приміщенням </w:t>
      </w:r>
      <w:proofErr w:type="spellStart"/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привівши</w:t>
      </w:r>
      <w:proofErr w:type="spellEnd"/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його в належний стан. </w:t>
      </w:r>
    </w:p>
    <w:p w:rsidR="00825E61" w:rsidRPr="00F7496D" w:rsidRDefault="00825E61" w:rsidP="00F7496D">
      <w:pPr>
        <w:spacing w:after="0" w:line="240" w:lineRule="exact"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28"/>
      </w:tblGrid>
      <w:tr w:rsidR="00825E61" w:rsidRPr="00723DFE">
        <w:trPr>
          <w:trHeight w:val="1249"/>
          <w:jc w:val="right"/>
        </w:trPr>
        <w:tc>
          <w:tcPr>
            <w:tcW w:w="3928" w:type="dxa"/>
          </w:tcPr>
          <w:p w:rsidR="00825E61" w:rsidRPr="00F7496D" w:rsidRDefault="00825E61" w:rsidP="00F7496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Ямницька ОТГ,</w:t>
            </w:r>
          </w:p>
          <w:p w:rsidR="00825E61" w:rsidRPr="00F7496D" w:rsidRDefault="00825E61" w:rsidP="00F7496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proofErr w:type="spellStart"/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Тисменицький</w:t>
            </w:r>
            <w:proofErr w:type="spellEnd"/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ВП ГУНП</w:t>
            </w:r>
          </w:p>
          <w:p w:rsidR="00825E61" w:rsidRPr="00F7496D" w:rsidRDefault="00825E61" w:rsidP="00F7496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постійно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25E61" w:rsidRPr="001B5888" w:rsidRDefault="00825E61" w:rsidP="001B5888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2.5.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</w:t>
      </w:r>
      <w:r w:rsidRPr="00F7496D">
        <w:rPr>
          <w:rFonts w:ascii="Times New Roman" w:hAnsi="Times New Roman" w:cs="Times New Roman"/>
          <w:sz w:val="28"/>
          <w:szCs w:val="28"/>
          <w:lang w:eastAsia="ru-RU"/>
        </w:rPr>
        <w:t>“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Про участь громадян в охороні громадського порядку і державного кордону</w:t>
      </w:r>
      <w:r w:rsidRPr="00F7496D">
        <w:rPr>
          <w:rFonts w:ascii="Times New Roman" w:hAnsi="Times New Roman" w:cs="Times New Roman"/>
          <w:sz w:val="28"/>
          <w:szCs w:val="28"/>
          <w:lang w:eastAsia="ru-RU"/>
        </w:rPr>
        <w:t>”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спільно з органами місцевої виконавчої влади вживати заходів щодо розширення мережі громадських формувань з охорони правопорядку.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25E61" w:rsidRPr="00F7496D" w:rsidRDefault="00825E61" w:rsidP="009131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Запровадити диференційовану систему матеріального заохочення членів громадських формувань.</w:t>
      </w:r>
    </w:p>
    <w:p w:rsidR="00825E61" w:rsidRPr="00F7496D" w:rsidRDefault="00825E61" w:rsidP="00F7496D">
      <w:pPr>
        <w:autoSpaceDE w:val="0"/>
        <w:autoSpaceDN w:val="0"/>
        <w:spacing w:after="0" w:line="240" w:lineRule="exact"/>
        <w:ind w:left="3958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28"/>
      </w:tblGrid>
      <w:tr w:rsidR="00825E61" w:rsidRPr="00723DFE">
        <w:trPr>
          <w:trHeight w:val="1249"/>
          <w:jc w:val="right"/>
        </w:trPr>
        <w:tc>
          <w:tcPr>
            <w:tcW w:w="3928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Тисменицький ВП ГУНП,</w:t>
            </w:r>
          </w:p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Ямницька ОТГ</w:t>
            </w:r>
          </w:p>
          <w:p w:rsidR="00825E61" w:rsidRPr="00F7496D" w:rsidRDefault="00825E61" w:rsidP="00F74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постійно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25E61" w:rsidRPr="001B5888" w:rsidRDefault="00825E61" w:rsidP="001B5888">
      <w:pPr>
        <w:tabs>
          <w:tab w:val="left" w:pos="0"/>
          <w:tab w:val="left" w:pos="567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2.6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На базі Тисменицького відділу поліції Головного Управління Національної поліції України в області проводити навчання членів громадських формувань та громадських помічників інспекторів поліції за розробленою тематикою з правової та спеціальної підготовки, прийняття заліків. Забезпечити видачу кожному члену громадського формування  сертифіката про проходження підготовки.</w:t>
      </w:r>
    </w:p>
    <w:p w:rsidR="00825E61" w:rsidRPr="00F7496D" w:rsidRDefault="00825E61" w:rsidP="00F7496D">
      <w:pPr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i/>
          <w:iCs/>
          <w:sz w:val="16"/>
          <w:szCs w:val="16"/>
          <w:lang w:val="uk-UA" w:eastAsia="ru-RU"/>
        </w:rPr>
      </w:pPr>
      <w:r w:rsidRPr="00F7496D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                                          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28"/>
      </w:tblGrid>
      <w:tr w:rsidR="00825E61" w:rsidRPr="00723DFE">
        <w:trPr>
          <w:trHeight w:val="1249"/>
          <w:jc w:val="right"/>
        </w:trPr>
        <w:tc>
          <w:tcPr>
            <w:tcW w:w="3928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Тисменицький ВП ГУНП, </w:t>
            </w:r>
          </w:p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Ямницька ОТГ</w:t>
            </w:r>
          </w:p>
          <w:p w:rsidR="00825E61" w:rsidRPr="00F7496D" w:rsidRDefault="00825E61" w:rsidP="00F74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постійно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25E61" w:rsidRPr="00F7496D" w:rsidRDefault="00825E61" w:rsidP="00F7496D">
      <w:pPr>
        <w:tabs>
          <w:tab w:val="left" w:pos="567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3. Захист життя, здоров’я, честі і гідності особи, її майна від                                злочинних посягань</w:t>
      </w:r>
    </w:p>
    <w:p w:rsidR="00825E61" w:rsidRDefault="00825E61" w:rsidP="00F7496D">
      <w:pPr>
        <w:tabs>
          <w:tab w:val="left" w:pos="567"/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25E61" w:rsidRPr="00F7496D" w:rsidRDefault="00825E61" w:rsidP="001B5888">
      <w:pPr>
        <w:tabs>
          <w:tab w:val="left" w:pos="567"/>
          <w:tab w:val="left" w:pos="106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3.1.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профілактики правопорушень забезпечити встановлення камер відеоспостереження у навчальних закладах Ямницької ОТГ. </w:t>
      </w:r>
    </w:p>
    <w:p w:rsidR="00825E61" w:rsidRDefault="00825E61" w:rsidP="00F7496D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825E61" w:rsidRPr="00F7496D" w:rsidRDefault="00825E61" w:rsidP="00F7496D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28"/>
      </w:tblGrid>
      <w:tr w:rsidR="00825E61" w:rsidRPr="00723DFE">
        <w:trPr>
          <w:trHeight w:val="1249"/>
          <w:jc w:val="right"/>
        </w:trPr>
        <w:tc>
          <w:tcPr>
            <w:tcW w:w="3928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Тисменицький ВП ГУНП, </w:t>
            </w:r>
          </w:p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Ямницька ОТГ</w:t>
            </w:r>
          </w:p>
          <w:p w:rsidR="00825E61" w:rsidRPr="00F7496D" w:rsidRDefault="00825E61" w:rsidP="00F7496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постійно</w:t>
            </w:r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25E61" w:rsidRDefault="00825E61" w:rsidP="001B58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4. Запобігання поширенню наркоманії</w:t>
      </w:r>
    </w:p>
    <w:p w:rsidR="00825E61" w:rsidRDefault="00825E61" w:rsidP="00F749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25E61" w:rsidRPr="00F7496D" w:rsidRDefault="00825E61" w:rsidP="001B5888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4.1.</w:t>
      </w:r>
      <w:r w:rsidRPr="00F7496D"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Проводити</w:t>
      </w:r>
      <w:r w:rsidRPr="00F7496D"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відпрацювання розважальних закладів і місць масового відпочинку молоді (барів, кафе, </w:t>
      </w:r>
      <w:proofErr w:type="spellStart"/>
      <w:r w:rsidRPr="00F7496D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дискотек</w:t>
      </w:r>
      <w:proofErr w:type="spellEnd"/>
      <w:r w:rsidRPr="00F7496D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, нічних клубів тощо) для недопущення розповсюдження в них наркотичних засобів. </w:t>
      </w:r>
    </w:p>
    <w:p w:rsidR="00825E61" w:rsidRPr="00F7496D" w:rsidRDefault="00825E61" w:rsidP="00F749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16"/>
          <w:szCs w:val="16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02"/>
      </w:tblGrid>
      <w:tr w:rsidR="00825E61" w:rsidRPr="00723DFE">
        <w:trPr>
          <w:trHeight w:val="152"/>
          <w:jc w:val="right"/>
        </w:trPr>
        <w:tc>
          <w:tcPr>
            <w:tcW w:w="3902" w:type="dxa"/>
          </w:tcPr>
          <w:p w:rsidR="00825E61" w:rsidRPr="00F7496D" w:rsidRDefault="00825E61" w:rsidP="005237C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lastRenderedPageBreak/>
              <w:t>Тисменицький ВП ГУНП,</w:t>
            </w:r>
          </w:p>
          <w:p w:rsidR="00825E61" w:rsidRPr="00F7496D" w:rsidRDefault="00825E61" w:rsidP="005237C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Ямницька ОТГ</w:t>
            </w:r>
          </w:p>
          <w:p w:rsidR="00825E61" w:rsidRPr="00F7496D" w:rsidRDefault="00825E61" w:rsidP="005237C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остійно</w:t>
            </w:r>
            <w:proofErr w:type="spellEnd"/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825E61" w:rsidRPr="00F7496D" w:rsidRDefault="00825E61" w:rsidP="005237C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25E61" w:rsidRPr="00F7496D" w:rsidRDefault="00825E61" w:rsidP="001B5888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4.2.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Проводити в навчальних закладах </w:t>
      </w:r>
      <w:proofErr w:type="spellStart"/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оперативно</w:t>
      </w:r>
      <w:proofErr w:type="spellEnd"/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-профілактичні заходи, у </w:t>
      </w:r>
      <w:proofErr w:type="spellStart"/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. інформаційно-освітнього характеру, для запобігання проникненню до них наркотичних засобів і психотропних речовин, поширення їх серед учнів.</w:t>
      </w:r>
    </w:p>
    <w:p w:rsidR="00825E61" w:rsidRPr="00F7496D" w:rsidRDefault="00825E61" w:rsidP="00F749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866"/>
      </w:tblGrid>
      <w:tr w:rsidR="00825E61" w:rsidRPr="00723DFE">
        <w:trPr>
          <w:trHeight w:val="1035"/>
          <w:jc w:val="right"/>
        </w:trPr>
        <w:tc>
          <w:tcPr>
            <w:tcW w:w="3866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Тисменицький ВП ГУНП</w:t>
            </w:r>
          </w:p>
          <w:p w:rsidR="00825E61" w:rsidRPr="00842BD3" w:rsidRDefault="00825E61" w:rsidP="00842B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остійно</w:t>
            </w:r>
            <w:proofErr w:type="spellEnd"/>
          </w:p>
          <w:p w:rsidR="00825E61" w:rsidRPr="00F7496D" w:rsidRDefault="00825E61" w:rsidP="00F7496D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25E61" w:rsidRPr="00F7496D" w:rsidRDefault="00825E61" w:rsidP="001B5888">
      <w:pPr>
        <w:tabs>
          <w:tab w:val="left" w:pos="567"/>
          <w:tab w:val="left" w:pos="1508"/>
        </w:tabs>
        <w:spacing w:after="0" w:line="240" w:lineRule="auto"/>
        <w:jc w:val="both"/>
        <w:rPr>
          <w:rFonts w:ascii="Times New Roman" w:hAnsi="Times New Roman" w:cs="Times New Roman"/>
          <w:w w:val="104"/>
          <w:sz w:val="28"/>
          <w:szCs w:val="28"/>
          <w:lang w:eastAsia="ru-RU"/>
        </w:rPr>
      </w:pPr>
      <w:r w:rsidRPr="00F7496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                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F749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7496D">
        <w:rPr>
          <w:rFonts w:ascii="Times New Roman" w:hAnsi="Times New Roman" w:cs="Times New Roman"/>
          <w:w w:val="104"/>
          <w:sz w:val="28"/>
          <w:szCs w:val="28"/>
          <w:lang w:val="uk-UA" w:eastAsia="ru-RU"/>
        </w:rPr>
        <w:t>Заходи, спрямовані на підвищення безпеки дорожнього руху</w:t>
      </w:r>
    </w:p>
    <w:p w:rsidR="00825E61" w:rsidRDefault="00825E61" w:rsidP="00F749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w w:val="104"/>
          <w:sz w:val="28"/>
          <w:szCs w:val="28"/>
          <w:lang w:eastAsia="ru-RU"/>
        </w:rPr>
      </w:pPr>
    </w:p>
    <w:p w:rsidR="00825E61" w:rsidRDefault="00825E61" w:rsidP="001B5888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5.1.</w:t>
      </w: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Для проведення належного моніторингу транспортних потоків встановити камери відеоспостереження, обладнати їх додатковою системою, яка б дозволяла фіксувати порушення Правил дорожнього руху.</w:t>
      </w:r>
    </w:p>
    <w:p w:rsidR="00825E61" w:rsidRPr="00F7496D" w:rsidRDefault="00825E61" w:rsidP="00F749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82"/>
      </w:tblGrid>
      <w:tr w:rsidR="00825E61" w:rsidRPr="00723DFE">
        <w:trPr>
          <w:trHeight w:val="1151"/>
          <w:jc w:val="right"/>
        </w:trPr>
        <w:tc>
          <w:tcPr>
            <w:tcW w:w="3982" w:type="dxa"/>
          </w:tcPr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Тисменицький ВП ГУНП,</w:t>
            </w:r>
          </w:p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Ямницька ОТГ</w:t>
            </w:r>
          </w:p>
          <w:p w:rsidR="00825E61" w:rsidRPr="00F7496D" w:rsidRDefault="00825E61" w:rsidP="00F749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постійно</w:t>
            </w:r>
          </w:p>
          <w:p w:rsidR="00825E61" w:rsidRPr="00F7496D" w:rsidRDefault="00825E61" w:rsidP="00F7496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25E61" w:rsidRPr="001B5888" w:rsidRDefault="00825E61" w:rsidP="001B5888">
      <w:pPr>
        <w:tabs>
          <w:tab w:val="left" w:pos="567"/>
          <w:tab w:val="left" w:pos="709"/>
          <w:tab w:val="left" w:pos="141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5.2. Для попередження дорожньо-транспортних пригод на території району, особливо з важкими наслідками, вирішити питання освітленням доріг Ямницької ОТГ.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28"/>
      </w:tblGrid>
      <w:tr w:rsidR="00825E61" w:rsidRPr="00723DFE">
        <w:trPr>
          <w:trHeight w:val="812"/>
          <w:jc w:val="right"/>
        </w:trPr>
        <w:tc>
          <w:tcPr>
            <w:tcW w:w="3928" w:type="dxa"/>
          </w:tcPr>
          <w:p w:rsidR="00825E61" w:rsidRPr="00F7496D" w:rsidRDefault="00825E61" w:rsidP="00F7496D">
            <w:pPr>
              <w:tabs>
                <w:tab w:val="left" w:pos="709"/>
                <w:tab w:val="left" w:pos="141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F74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Ямницька ОТГ</w:t>
            </w:r>
          </w:p>
          <w:p w:rsidR="00825E61" w:rsidRPr="00F7496D" w:rsidRDefault="00825E61" w:rsidP="00F7496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25E61" w:rsidRPr="00F7496D" w:rsidRDefault="00825E61" w:rsidP="00F749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Фінансове забезпечення програми</w:t>
      </w:r>
    </w:p>
    <w:p w:rsidR="00825E61" w:rsidRPr="00F7496D" w:rsidRDefault="00825E61" w:rsidP="00F749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uk-UA" w:eastAsia="ru-RU"/>
        </w:rPr>
      </w:pPr>
    </w:p>
    <w:p w:rsidR="00825E61" w:rsidRPr="00F7496D" w:rsidRDefault="00825E61" w:rsidP="00F74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Забезпечення виконання цієї програми здійснюється в межах видатків, передбачених в бюджеті Ямницької ОТГ.</w:t>
      </w:r>
    </w:p>
    <w:p w:rsidR="00825E61" w:rsidRPr="00F7496D" w:rsidRDefault="00825E61" w:rsidP="00F7496D">
      <w:pPr>
        <w:tabs>
          <w:tab w:val="left" w:pos="-426"/>
          <w:tab w:val="left" w:pos="-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Обсяг фінансування Програми з бюджету визначається виходячи з конкретних завдань та наявних коштів і може </w:t>
      </w:r>
      <w:proofErr w:type="spellStart"/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уточнюватися</w:t>
      </w:r>
      <w:proofErr w:type="spellEnd"/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 час формування проекту бюдж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ету Ямницької ОТГ на відповідні роки</w:t>
      </w: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урахуванням можливостей доходної частини бюджету.</w:t>
      </w:r>
    </w:p>
    <w:p w:rsidR="00825E61" w:rsidRPr="00F7496D" w:rsidRDefault="00825E61" w:rsidP="00F7496D">
      <w:pPr>
        <w:tabs>
          <w:tab w:val="left" w:pos="-426"/>
          <w:tab w:val="left" w:pos="-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5E61" w:rsidRPr="00F7496D" w:rsidRDefault="00825E61" w:rsidP="00F7496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 виконання Програми</w:t>
      </w:r>
    </w:p>
    <w:p w:rsidR="00825E61" w:rsidRPr="00F7496D" w:rsidRDefault="00825E61" w:rsidP="00F7496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10"/>
          <w:szCs w:val="10"/>
          <w:lang w:val="uk-UA" w:eastAsia="ru-RU"/>
        </w:rPr>
      </w:pPr>
    </w:p>
    <w:p w:rsidR="00825E61" w:rsidRPr="00F7496D" w:rsidRDefault="00825E61" w:rsidP="00F749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У результаті посилення профілактичного впливу на злочинність очікується:</w:t>
      </w:r>
    </w:p>
    <w:p w:rsidR="00825E61" w:rsidRPr="00F7496D" w:rsidRDefault="00825E61" w:rsidP="00F7496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зниження рівня злочинності, ослаблення суспільної напруги, викликаної її впливом;</w:t>
      </w:r>
    </w:p>
    <w:p w:rsidR="00825E61" w:rsidRPr="00F7496D" w:rsidRDefault="00825E61" w:rsidP="00F7496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поліпшення захисту правоохоронними органами прав, свобод і власності громадян, створення безпечних умов життя в державі;</w:t>
      </w:r>
    </w:p>
    <w:p w:rsidR="00825E61" w:rsidRPr="00F7496D" w:rsidRDefault="00825E61" w:rsidP="00F7496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мінімізація злочинного впливу на молодь та підлітків, усунення причин і умов, що сприяють втягненню їх у протиправну діяльність;</w:t>
      </w:r>
    </w:p>
    <w:p w:rsidR="00825E61" w:rsidRPr="00F7496D" w:rsidRDefault="00825E61" w:rsidP="00F7496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496D">
        <w:rPr>
          <w:rFonts w:ascii="Times New Roman" w:hAnsi="Times New Roman" w:cs="Times New Roman"/>
          <w:sz w:val="28"/>
          <w:szCs w:val="28"/>
          <w:lang w:val="uk-UA" w:eastAsia="ru-RU"/>
        </w:rPr>
        <w:t>підтримання публічного порядку та безпеки громадян на максимально високому рівні;</w:t>
      </w:r>
    </w:p>
    <w:p w:rsidR="00825E61" w:rsidRDefault="00825E61" w:rsidP="00282D8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9427E7">
        <w:rPr>
          <w:rFonts w:ascii="Times New Roman" w:hAnsi="Times New Roman" w:cs="Times New Roman"/>
          <w:sz w:val="28"/>
          <w:szCs w:val="28"/>
          <w:lang w:val="uk-UA" w:eastAsia="ru-RU"/>
        </w:rPr>
        <w:t>зміцнення кадрового по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тенціалу правоохоронних органів.</w:t>
      </w:r>
    </w:p>
    <w:sectPr w:rsidR="00825E61" w:rsidSect="006B6BD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5960"/>
    <w:multiLevelType w:val="hybridMultilevel"/>
    <w:tmpl w:val="26D2B27C"/>
    <w:lvl w:ilvl="0" w:tplc="ED06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C45C07"/>
    <w:multiLevelType w:val="hybridMultilevel"/>
    <w:tmpl w:val="81E8291C"/>
    <w:lvl w:ilvl="0" w:tplc="FD0A2B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pacing w:val="-10"/>
        <w:kern w:val="0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348"/>
    <w:rsid w:val="000500AF"/>
    <w:rsid w:val="00085DC3"/>
    <w:rsid w:val="000C56E7"/>
    <w:rsid w:val="000E3C76"/>
    <w:rsid w:val="00100CFC"/>
    <w:rsid w:val="00112115"/>
    <w:rsid w:val="00124455"/>
    <w:rsid w:val="00172E47"/>
    <w:rsid w:val="001B5888"/>
    <w:rsid w:val="0020239D"/>
    <w:rsid w:val="00240C7A"/>
    <w:rsid w:val="002420ED"/>
    <w:rsid w:val="00282D8E"/>
    <w:rsid w:val="00294A75"/>
    <w:rsid w:val="002A347C"/>
    <w:rsid w:val="002B3C98"/>
    <w:rsid w:val="002C2B5D"/>
    <w:rsid w:val="002D161C"/>
    <w:rsid w:val="002E0E1E"/>
    <w:rsid w:val="00377709"/>
    <w:rsid w:val="00432A9A"/>
    <w:rsid w:val="00432BA7"/>
    <w:rsid w:val="004D379C"/>
    <w:rsid w:val="00500F99"/>
    <w:rsid w:val="005237C3"/>
    <w:rsid w:val="0055343A"/>
    <w:rsid w:val="0059627C"/>
    <w:rsid w:val="005B5034"/>
    <w:rsid w:val="005E54B0"/>
    <w:rsid w:val="00610937"/>
    <w:rsid w:val="006A7348"/>
    <w:rsid w:val="006B6BDF"/>
    <w:rsid w:val="006D0FF4"/>
    <w:rsid w:val="00703449"/>
    <w:rsid w:val="00720763"/>
    <w:rsid w:val="00723DFE"/>
    <w:rsid w:val="00761767"/>
    <w:rsid w:val="00774FEE"/>
    <w:rsid w:val="00783603"/>
    <w:rsid w:val="00825E61"/>
    <w:rsid w:val="00835B08"/>
    <w:rsid w:val="00842BD3"/>
    <w:rsid w:val="00884EEB"/>
    <w:rsid w:val="008B32FA"/>
    <w:rsid w:val="009040FF"/>
    <w:rsid w:val="009131B0"/>
    <w:rsid w:val="009427E7"/>
    <w:rsid w:val="009A3D4B"/>
    <w:rsid w:val="009C079C"/>
    <w:rsid w:val="009F0CA9"/>
    <w:rsid w:val="00A632CE"/>
    <w:rsid w:val="00AD102F"/>
    <w:rsid w:val="00AE0F60"/>
    <w:rsid w:val="00B06BD6"/>
    <w:rsid w:val="00C908F2"/>
    <w:rsid w:val="00CC6E41"/>
    <w:rsid w:val="00D1233B"/>
    <w:rsid w:val="00D26E19"/>
    <w:rsid w:val="00D542EA"/>
    <w:rsid w:val="00D87904"/>
    <w:rsid w:val="00F35076"/>
    <w:rsid w:val="00F7384E"/>
    <w:rsid w:val="00F7496D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7B657F-5D80-4865-BD34-54F5E4A5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0A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4455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Знак"/>
    <w:link w:val="a3"/>
    <w:uiPriority w:val="99"/>
    <w:locked/>
    <w:rsid w:val="00124455"/>
    <w:rPr>
      <w:rFonts w:ascii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1522</Words>
  <Characters>8681</Characters>
  <Application>Microsoft Office Word</Application>
  <DocSecurity>0</DocSecurity>
  <Lines>72</Lines>
  <Paragraphs>20</Paragraphs>
  <ScaleCrop>false</ScaleCrop>
  <Company>altaivital</Company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zag2</dc:creator>
  <cp:keywords/>
  <dc:description/>
  <cp:lastModifiedBy>OTG_12</cp:lastModifiedBy>
  <cp:revision>11</cp:revision>
  <dcterms:created xsi:type="dcterms:W3CDTF">2018-10-03T08:42:00Z</dcterms:created>
  <dcterms:modified xsi:type="dcterms:W3CDTF">2018-10-03T13:32:00Z</dcterms:modified>
</cp:coreProperties>
</file>