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D3F" w:rsidRDefault="00625D3F" w:rsidP="00625D3F">
      <w:pPr>
        <w:pStyle w:val="20"/>
        <w:shd w:val="clear" w:color="auto" w:fill="auto"/>
        <w:spacing w:line="240" w:lineRule="auto"/>
        <w:ind w:left="40" w:right="410" w:firstLine="527"/>
        <w:jc w:val="both"/>
        <w:rPr>
          <w:b w:val="0"/>
          <w:bCs w:val="0"/>
          <w:color w:val="000000"/>
          <w:sz w:val="20"/>
          <w:szCs w:val="20"/>
          <w:lang w:bidi="uk-UA"/>
        </w:rPr>
      </w:pPr>
      <w:r w:rsidRPr="00CD531C">
        <w:rPr>
          <w:b w:val="0"/>
          <w:bCs w:val="0"/>
          <w:color w:val="000000"/>
          <w:sz w:val="20"/>
          <w:szCs w:val="20"/>
          <w:lang w:bidi="uk-UA"/>
        </w:rPr>
        <w:t xml:space="preserve">У відповідності до Закону України «Про регулювання містобудівної діяльності»,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затвердженому постановою Кабінету Міністрів України від 25.05.2011р. № 555, </w:t>
      </w:r>
      <w:proofErr w:type="spellStart"/>
      <w:r w:rsidRPr="00CD531C">
        <w:rPr>
          <w:b w:val="0"/>
          <w:bCs w:val="0"/>
          <w:color w:val="000000"/>
          <w:sz w:val="20"/>
          <w:szCs w:val="20"/>
          <w:lang w:bidi="uk-UA"/>
        </w:rPr>
        <w:t>Ямницька</w:t>
      </w:r>
      <w:proofErr w:type="spellEnd"/>
      <w:r w:rsidRPr="00CD531C">
        <w:rPr>
          <w:b w:val="0"/>
          <w:bCs w:val="0"/>
          <w:color w:val="000000"/>
          <w:sz w:val="20"/>
          <w:szCs w:val="20"/>
          <w:lang w:bidi="uk-UA"/>
        </w:rPr>
        <w:t xml:space="preserve"> сільська рада об’єднаної територіальної громади повідомляє про початок громадського обговорення щодо врахування громадських інтересів у проекті містобудівної документації:</w:t>
      </w:r>
    </w:p>
    <w:p w:rsidR="00625D3F" w:rsidRPr="00CD531C" w:rsidRDefault="00625D3F" w:rsidP="00625D3F">
      <w:pPr>
        <w:pStyle w:val="20"/>
        <w:shd w:val="clear" w:color="auto" w:fill="auto"/>
        <w:spacing w:line="240" w:lineRule="auto"/>
        <w:ind w:left="40" w:right="410" w:firstLine="527"/>
        <w:jc w:val="both"/>
        <w:rPr>
          <w:b w:val="0"/>
          <w:bCs w:val="0"/>
          <w:color w:val="000000"/>
          <w:sz w:val="20"/>
          <w:szCs w:val="20"/>
          <w:lang w:bidi="uk-UA"/>
        </w:rPr>
      </w:pPr>
      <w:bookmarkStart w:id="0" w:name="_Hlk29902626"/>
      <w:r>
        <w:rPr>
          <w:b w:val="0"/>
          <w:bCs w:val="0"/>
          <w:color w:val="000000"/>
          <w:sz w:val="20"/>
          <w:szCs w:val="20"/>
          <w:lang w:bidi="uk-UA"/>
        </w:rPr>
        <w:t>«З</w:t>
      </w:r>
      <w:r w:rsidRPr="00CD531C">
        <w:rPr>
          <w:b w:val="0"/>
          <w:bCs w:val="0"/>
          <w:sz w:val="20"/>
          <w:szCs w:val="20"/>
        </w:rPr>
        <w:t>мін</w:t>
      </w:r>
      <w:r>
        <w:rPr>
          <w:b w:val="0"/>
          <w:bCs w:val="0"/>
          <w:sz w:val="20"/>
          <w:szCs w:val="20"/>
        </w:rPr>
        <w:t>и</w:t>
      </w:r>
      <w:r w:rsidRPr="00CD531C">
        <w:rPr>
          <w:b w:val="0"/>
          <w:bCs w:val="0"/>
          <w:sz w:val="20"/>
          <w:szCs w:val="20"/>
        </w:rPr>
        <w:t xml:space="preserve"> до генерального плану с. Павлівка, суміщен</w:t>
      </w:r>
      <w:r>
        <w:rPr>
          <w:b w:val="0"/>
          <w:bCs w:val="0"/>
          <w:sz w:val="20"/>
          <w:szCs w:val="20"/>
        </w:rPr>
        <w:t>і</w:t>
      </w:r>
      <w:r w:rsidRPr="00CD531C">
        <w:rPr>
          <w:b w:val="0"/>
          <w:bCs w:val="0"/>
          <w:sz w:val="20"/>
          <w:szCs w:val="20"/>
        </w:rPr>
        <w:t xml:space="preserve"> з д</w:t>
      </w:r>
      <w:r w:rsidRPr="00CD531C">
        <w:rPr>
          <w:b w:val="0"/>
          <w:bCs w:val="0"/>
          <w:color w:val="000000"/>
          <w:sz w:val="20"/>
          <w:szCs w:val="20"/>
          <w:lang w:bidi="uk-UA"/>
        </w:rPr>
        <w:t>етальн</w:t>
      </w:r>
      <w:r w:rsidRPr="00CD531C">
        <w:rPr>
          <w:b w:val="0"/>
          <w:bCs w:val="0"/>
          <w:sz w:val="20"/>
          <w:szCs w:val="20"/>
        </w:rPr>
        <w:t>им</w:t>
      </w:r>
      <w:r w:rsidRPr="00CD531C">
        <w:rPr>
          <w:b w:val="0"/>
          <w:bCs w:val="0"/>
          <w:color w:val="000000"/>
          <w:sz w:val="20"/>
          <w:szCs w:val="20"/>
          <w:lang w:bidi="uk-UA"/>
        </w:rPr>
        <w:t xml:space="preserve"> план</w:t>
      </w:r>
      <w:r w:rsidRPr="00CD531C">
        <w:rPr>
          <w:b w:val="0"/>
          <w:bCs w:val="0"/>
          <w:sz w:val="20"/>
          <w:szCs w:val="20"/>
        </w:rPr>
        <w:t>ом</w:t>
      </w:r>
      <w:r w:rsidRPr="00CD531C">
        <w:rPr>
          <w:b w:val="0"/>
          <w:bCs w:val="0"/>
          <w:color w:val="000000"/>
          <w:sz w:val="20"/>
          <w:szCs w:val="20"/>
          <w:lang w:bidi="uk-UA"/>
        </w:rPr>
        <w:t xml:space="preserve"> території окремої земельної ділянки </w:t>
      </w:r>
      <w:r w:rsidRPr="00CD531C">
        <w:rPr>
          <w:b w:val="0"/>
          <w:bCs w:val="0"/>
          <w:sz w:val="20"/>
          <w:szCs w:val="20"/>
        </w:rPr>
        <w:t>по зміні цільового призначення землі для будівництва комплексу торгово-виставкових приміщень в садівничому товаристві “Машинобудівник” в с. Павлівка Тисменицького району Івано-Франківської області</w:t>
      </w:r>
      <w:bookmarkEnd w:id="0"/>
      <w:r>
        <w:rPr>
          <w:b w:val="0"/>
          <w:bCs w:val="0"/>
          <w:sz w:val="20"/>
          <w:szCs w:val="20"/>
        </w:rPr>
        <w:t>»</w:t>
      </w:r>
    </w:p>
    <w:p w:rsidR="00625D3F" w:rsidRDefault="00625D3F" w:rsidP="00625D3F">
      <w:pPr>
        <w:pStyle w:val="20"/>
        <w:shd w:val="clear" w:color="auto" w:fill="auto"/>
        <w:spacing w:line="240" w:lineRule="auto"/>
        <w:ind w:left="40" w:right="275" w:hanging="40"/>
        <w:rPr>
          <w:color w:val="000000"/>
          <w:sz w:val="20"/>
          <w:szCs w:val="20"/>
          <w:lang w:bidi="uk-UA"/>
        </w:rPr>
      </w:pPr>
    </w:p>
    <w:p w:rsidR="00625D3F" w:rsidRPr="004E7B53" w:rsidRDefault="00625D3F" w:rsidP="00625D3F">
      <w:pPr>
        <w:pStyle w:val="20"/>
        <w:shd w:val="clear" w:color="auto" w:fill="auto"/>
        <w:spacing w:line="240" w:lineRule="auto"/>
        <w:ind w:left="40" w:right="275" w:hanging="40"/>
        <w:rPr>
          <w:sz w:val="20"/>
          <w:szCs w:val="20"/>
        </w:rPr>
      </w:pPr>
      <w:r w:rsidRPr="004E7B53">
        <w:rPr>
          <w:color w:val="000000"/>
          <w:sz w:val="20"/>
          <w:szCs w:val="20"/>
          <w:lang w:bidi="uk-UA"/>
        </w:rPr>
        <w:t>Інформація про мету, склад та зміст містобудівної документації:</w:t>
      </w:r>
    </w:p>
    <w:p w:rsidR="00625D3F" w:rsidRPr="004E7B53" w:rsidRDefault="00625D3F" w:rsidP="00625D3F">
      <w:pPr>
        <w:pStyle w:val="20"/>
        <w:shd w:val="clear" w:color="auto" w:fill="auto"/>
        <w:spacing w:after="299" w:line="240" w:lineRule="auto"/>
        <w:ind w:left="40" w:right="275" w:firstLine="527"/>
        <w:jc w:val="both"/>
        <w:rPr>
          <w:b w:val="0"/>
          <w:bCs w:val="0"/>
          <w:sz w:val="20"/>
          <w:szCs w:val="20"/>
        </w:rPr>
      </w:pPr>
      <w:r w:rsidRPr="004E7B53">
        <w:rPr>
          <w:b w:val="0"/>
          <w:bCs w:val="0"/>
          <w:color w:val="000000"/>
          <w:sz w:val="20"/>
          <w:szCs w:val="20"/>
          <w:lang w:bidi="uk-UA"/>
        </w:rPr>
        <w:t xml:space="preserve">На підставі Закону України «Про регулювання містобудівної діяльності» </w:t>
      </w:r>
      <w:bookmarkStart w:id="1" w:name="_Hlk29902870"/>
      <w:r w:rsidRPr="004E7B53">
        <w:rPr>
          <w:b w:val="0"/>
          <w:bCs w:val="0"/>
          <w:color w:val="000000"/>
          <w:sz w:val="20"/>
          <w:szCs w:val="20"/>
          <w:lang w:bidi="uk-UA"/>
        </w:rPr>
        <w:t xml:space="preserve">та </w:t>
      </w:r>
      <w:r w:rsidRPr="004E7B53">
        <w:rPr>
          <w:b w:val="0"/>
          <w:bCs w:val="0"/>
          <w:sz w:val="20"/>
          <w:szCs w:val="20"/>
        </w:rPr>
        <w:t>рішення</w:t>
      </w:r>
      <w:r w:rsidRPr="004E7B53">
        <w:rPr>
          <w:b w:val="0"/>
          <w:bCs w:val="0"/>
          <w:color w:val="000000"/>
          <w:sz w:val="20"/>
          <w:szCs w:val="20"/>
          <w:lang w:bidi="uk-UA"/>
        </w:rPr>
        <w:t xml:space="preserve"> </w:t>
      </w:r>
      <w:proofErr w:type="spellStart"/>
      <w:r w:rsidRPr="004E7B53">
        <w:rPr>
          <w:b w:val="0"/>
          <w:bCs w:val="0"/>
          <w:sz w:val="20"/>
          <w:szCs w:val="20"/>
        </w:rPr>
        <w:t>Ямницької</w:t>
      </w:r>
      <w:proofErr w:type="spellEnd"/>
      <w:r w:rsidRPr="004E7B53">
        <w:rPr>
          <w:b w:val="0"/>
          <w:bCs w:val="0"/>
          <w:sz w:val="20"/>
          <w:szCs w:val="20"/>
        </w:rPr>
        <w:t xml:space="preserve"> сільської ради ОТГ</w:t>
      </w:r>
      <w:r w:rsidRPr="004E7B53">
        <w:rPr>
          <w:b w:val="0"/>
          <w:bCs w:val="0"/>
          <w:color w:val="000000"/>
          <w:sz w:val="20"/>
          <w:szCs w:val="20"/>
          <w:lang w:bidi="uk-UA"/>
        </w:rPr>
        <w:t xml:space="preserve"> </w:t>
      </w:r>
      <w:r w:rsidRPr="004E7B53">
        <w:rPr>
          <w:b w:val="0"/>
          <w:bCs w:val="0"/>
          <w:sz w:val="20"/>
          <w:szCs w:val="20"/>
        </w:rPr>
        <w:t xml:space="preserve">14 сесії 7 скликання </w:t>
      </w:r>
      <w:r w:rsidRPr="004E7B53">
        <w:rPr>
          <w:b w:val="0"/>
          <w:bCs w:val="0"/>
          <w:color w:val="000000"/>
          <w:sz w:val="20"/>
          <w:szCs w:val="20"/>
          <w:lang w:bidi="uk-UA"/>
        </w:rPr>
        <w:t xml:space="preserve">від </w:t>
      </w:r>
      <w:r w:rsidRPr="004E7B53">
        <w:rPr>
          <w:b w:val="0"/>
          <w:bCs w:val="0"/>
          <w:sz w:val="20"/>
          <w:szCs w:val="20"/>
        </w:rPr>
        <w:t>23</w:t>
      </w:r>
      <w:r w:rsidRPr="004E7B53">
        <w:rPr>
          <w:b w:val="0"/>
          <w:bCs w:val="0"/>
          <w:color w:val="000000"/>
          <w:sz w:val="20"/>
          <w:szCs w:val="20"/>
          <w:lang w:bidi="uk-UA"/>
        </w:rPr>
        <w:t>.</w:t>
      </w:r>
      <w:r w:rsidRPr="004E7B53">
        <w:rPr>
          <w:b w:val="0"/>
          <w:bCs w:val="0"/>
          <w:sz w:val="20"/>
          <w:szCs w:val="20"/>
        </w:rPr>
        <w:t>10</w:t>
      </w:r>
      <w:r w:rsidRPr="004E7B53">
        <w:rPr>
          <w:b w:val="0"/>
          <w:bCs w:val="0"/>
          <w:color w:val="000000"/>
          <w:sz w:val="20"/>
          <w:szCs w:val="20"/>
          <w:lang w:bidi="uk-UA"/>
        </w:rPr>
        <w:t>.201</w:t>
      </w:r>
      <w:r w:rsidRPr="004E7B53">
        <w:rPr>
          <w:b w:val="0"/>
          <w:bCs w:val="0"/>
          <w:sz w:val="20"/>
          <w:szCs w:val="20"/>
        </w:rPr>
        <w:t>9</w:t>
      </w:r>
      <w:r w:rsidRPr="004E7B53">
        <w:rPr>
          <w:b w:val="0"/>
          <w:bCs w:val="0"/>
          <w:color w:val="000000"/>
          <w:sz w:val="20"/>
          <w:szCs w:val="20"/>
          <w:lang w:bidi="uk-UA"/>
        </w:rPr>
        <w:t xml:space="preserve"> р.</w:t>
      </w:r>
      <w:r w:rsidRPr="004E7B53">
        <w:rPr>
          <w:b w:val="0"/>
          <w:bCs w:val="0"/>
          <w:sz w:val="20"/>
          <w:szCs w:val="20"/>
        </w:rPr>
        <w:t xml:space="preserve"> </w:t>
      </w:r>
      <w:r w:rsidRPr="004E7B53">
        <w:rPr>
          <w:b w:val="0"/>
          <w:bCs w:val="0"/>
          <w:color w:val="000000"/>
          <w:sz w:val="20"/>
          <w:szCs w:val="20"/>
          <w:lang w:bidi="uk-UA"/>
        </w:rPr>
        <w:t>«Про надання дозволу на розроб</w:t>
      </w:r>
      <w:r w:rsidRPr="004E7B53">
        <w:rPr>
          <w:b w:val="0"/>
          <w:bCs w:val="0"/>
          <w:sz w:val="20"/>
          <w:szCs w:val="20"/>
        </w:rPr>
        <w:t>лення містобудівної документації</w:t>
      </w:r>
      <w:r w:rsidRPr="004E7B53">
        <w:rPr>
          <w:b w:val="0"/>
          <w:bCs w:val="0"/>
          <w:color w:val="000000"/>
          <w:sz w:val="20"/>
          <w:szCs w:val="20"/>
          <w:lang w:bidi="uk-UA"/>
        </w:rPr>
        <w:t>»</w:t>
      </w:r>
      <w:bookmarkEnd w:id="1"/>
      <w:r w:rsidRPr="004E7B53">
        <w:rPr>
          <w:b w:val="0"/>
          <w:bCs w:val="0"/>
          <w:color w:val="000000"/>
          <w:sz w:val="20"/>
          <w:szCs w:val="20"/>
          <w:lang w:bidi="uk-UA"/>
        </w:rPr>
        <w:t>, розроблено</w:t>
      </w:r>
      <w:r w:rsidRPr="004E7B53">
        <w:rPr>
          <w:b w:val="0"/>
          <w:bCs w:val="0"/>
          <w:sz w:val="20"/>
          <w:szCs w:val="20"/>
        </w:rPr>
        <w:t xml:space="preserve"> зміни до генерального плану с. Павлівка суміщені з</w:t>
      </w:r>
      <w:r w:rsidRPr="004E7B53">
        <w:rPr>
          <w:b w:val="0"/>
          <w:bCs w:val="0"/>
          <w:color w:val="000000"/>
          <w:sz w:val="20"/>
          <w:szCs w:val="20"/>
          <w:lang w:bidi="uk-UA"/>
        </w:rPr>
        <w:t xml:space="preserve"> детальни</w:t>
      </w:r>
      <w:r w:rsidRPr="004E7B53">
        <w:rPr>
          <w:b w:val="0"/>
          <w:bCs w:val="0"/>
          <w:sz w:val="20"/>
          <w:szCs w:val="20"/>
        </w:rPr>
        <w:t>м</w:t>
      </w:r>
      <w:r w:rsidRPr="004E7B53">
        <w:rPr>
          <w:b w:val="0"/>
          <w:bCs w:val="0"/>
          <w:color w:val="000000"/>
          <w:sz w:val="20"/>
          <w:szCs w:val="20"/>
          <w:lang w:bidi="uk-UA"/>
        </w:rPr>
        <w:t xml:space="preserve"> план</w:t>
      </w:r>
      <w:r w:rsidRPr="004E7B53">
        <w:rPr>
          <w:b w:val="0"/>
          <w:bCs w:val="0"/>
          <w:sz w:val="20"/>
          <w:szCs w:val="20"/>
        </w:rPr>
        <w:t>ом</w:t>
      </w:r>
      <w:r w:rsidRPr="004E7B53">
        <w:rPr>
          <w:b w:val="0"/>
          <w:bCs w:val="0"/>
          <w:color w:val="000000"/>
          <w:sz w:val="20"/>
          <w:szCs w:val="20"/>
          <w:lang w:bidi="uk-UA"/>
        </w:rPr>
        <w:t xml:space="preserve"> території окремої земельної ділянки площею </w:t>
      </w:r>
      <w:r w:rsidRPr="004E7B53">
        <w:rPr>
          <w:b w:val="0"/>
          <w:bCs w:val="0"/>
          <w:sz w:val="20"/>
          <w:szCs w:val="20"/>
        </w:rPr>
        <w:t>0</w:t>
      </w:r>
      <w:r w:rsidRPr="004E7B53">
        <w:rPr>
          <w:b w:val="0"/>
          <w:bCs w:val="0"/>
          <w:color w:val="000000"/>
          <w:sz w:val="20"/>
          <w:szCs w:val="20"/>
          <w:lang w:bidi="uk-UA"/>
        </w:rPr>
        <w:t>,</w:t>
      </w:r>
      <w:r w:rsidRPr="004E7B53">
        <w:rPr>
          <w:b w:val="0"/>
          <w:bCs w:val="0"/>
          <w:sz w:val="20"/>
          <w:szCs w:val="20"/>
        </w:rPr>
        <w:t>1158</w:t>
      </w:r>
      <w:r w:rsidRPr="004E7B53">
        <w:rPr>
          <w:b w:val="0"/>
          <w:bCs w:val="0"/>
          <w:color w:val="000000"/>
          <w:sz w:val="20"/>
          <w:szCs w:val="20"/>
          <w:lang w:bidi="uk-UA"/>
        </w:rPr>
        <w:t xml:space="preserve"> га, </w:t>
      </w:r>
      <w:r w:rsidRPr="004E7B53">
        <w:rPr>
          <w:b w:val="0"/>
          <w:bCs w:val="0"/>
          <w:sz w:val="20"/>
          <w:szCs w:val="20"/>
        </w:rPr>
        <w:t>для будівництва комплексу торгово-виставкових приміщень в садівничому товаристві “Машинобудівник” в с. Павлівка Тисменицького району Івано-Франківської області.</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6"/>
        <w:gridCol w:w="7139"/>
        <w:gridCol w:w="934"/>
        <w:gridCol w:w="1014"/>
      </w:tblGrid>
      <w:tr w:rsidR="00625D3F" w:rsidRPr="004E7B53" w:rsidTr="008B5169">
        <w:trPr>
          <w:trHeight w:hRule="exact" w:val="510"/>
          <w:jc w:val="center"/>
        </w:trPr>
        <w:tc>
          <w:tcPr>
            <w:tcW w:w="9603" w:type="dxa"/>
            <w:gridSpan w:val="4"/>
            <w:shd w:val="clear" w:color="auto" w:fill="FFFFFF"/>
            <w:vAlign w:val="center"/>
          </w:tcPr>
          <w:p w:rsidR="00625D3F" w:rsidRPr="004E7B53" w:rsidRDefault="00625D3F" w:rsidP="003C0705">
            <w:pPr>
              <w:pStyle w:val="a4"/>
              <w:shd w:val="clear" w:color="auto" w:fill="auto"/>
              <w:jc w:val="center"/>
            </w:pPr>
            <w:r w:rsidRPr="004E7B53">
              <w:rPr>
                <w:rStyle w:val="ArialNarrow105pt0pt"/>
                <w:rFonts w:ascii="Times New Roman" w:hAnsi="Times New Roman" w:cs="Times New Roman"/>
                <w:sz w:val="20"/>
                <w:szCs w:val="20"/>
              </w:rPr>
              <w:t>•ОСНОВНІ ТЕХНІКО-ЕКОНОМІЧНІ ПОКАЗНИКИ ДЕТАЛЬНОГО ПЛАНУ ТЕРИТОРІЇ-</w:t>
            </w:r>
          </w:p>
        </w:tc>
      </w:tr>
      <w:tr w:rsidR="00625D3F" w:rsidRPr="004E7B53" w:rsidTr="008B5169">
        <w:trPr>
          <w:trHeight w:hRule="exact" w:val="487"/>
          <w:jc w:val="center"/>
        </w:trPr>
        <w:tc>
          <w:tcPr>
            <w:tcW w:w="516" w:type="dxa"/>
            <w:shd w:val="clear" w:color="auto" w:fill="FFFFFF"/>
            <w:vAlign w:val="bottom"/>
          </w:tcPr>
          <w:p w:rsidR="00625D3F" w:rsidRPr="004E7B53" w:rsidRDefault="00625D3F" w:rsidP="003C0705">
            <w:pPr>
              <w:pStyle w:val="a4"/>
              <w:shd w:val="clear" w:color="auto" w:fill="auto"/>
              <w:spacing w:after="60"/>
              <w:ind w:left="180"/>
            </w:pPr>
            <w:r w:rsidRPr="004E7B53">
              <w:rPr>
                <w:rStyle w:val="ArialNarrow105pt0pt"/>
                <w:rFonts w:ascii="Times New Roman" w:hAnsi="Times New Roman" w:cs="Times New Roman"/>
                <w:sz w:val="20"/>
                <w:szCs w:val="20"/>
              </w:rPr>
              <w:t>№</w:t>
            </w:r>
          </w:p>
          <w:p w:rsidR="00625D3F" w:rsidRPr="004E7B53" w:rsidRDefault="00625D3F" w:rsidP="003C0705">
            <w:pPr>
              <w:pStyle w:val="a4"/>
              <w:shd w:val="clear" w:color="auto" w:fill="auto"/>
              <w:spacing w:before="60"/>
              <w:ind w:left="180"/>
            </w:pPr>
            <w:r w:rsidRPr="004E7B53">
              <w:rPr>
                <w:rStyle w:val="ArialNarrow105pt0pt"/>
                <w:rFonts w:ascii="Times New Roman" w:hAnsi="Times New Roman" w:cs="Times New Roman"/>
                <w:sz w:val="20"/>
                <w:szCs w:val="20"/>
              </w:rPr>
              <w:t>п/п</w:t>
            </w:r>
          </w:p>
        </w:tc>
        <w:tc>
          <w:tcPr>
            <w:tcW w:w="7139" w:type="dxa"/>
            <w:shd w:val="clear" w:color="auto" w:fill="FFFFFF"/>
          </w:tcPr>
          <w:p w:rsidR="00625D3F" w:rsidRPr="004E7B53" w:rsidRDefault="00625D3F" w:rsidP="003C0705">
            <w:pPr>
              <w:pStyle w:val="a4"/>
              <w:shd w:val="clear" w:color="auto" w:fill="auto"/>
              <w:ind w:left="2360"/>
            </w:pPr>
            <w:r w:rsidRPr="004E7B53">
              <w:rPr>
                <w:rStyle w:val="ArialNarrow105pt0pt0"/>
                <w:rFonts w:ascii="Times New Roman" w:hAnsi="Times New Roman" w:cs="Times New Roman"/>
                <w:sz w:val="20"/>
                <w:szCs w:val="20"/>
              </w:rPr>
              <w:t>Найменування показників</w:t>
            </w:r>
          </w:p>
        </w:tc>
        <w:tc>
          <w:tcPr>
            <w:tcW w:w="934" w:type="dxa"/>
            <w:shd w:val="clear" w:color="auto" w:fill="FFFFFF"/>
            <w:vAlign w:val="bottom"/>
          </w:tcPr>
          <w:p w:rsidR="00625D3F" w:rsidRPr="004E7B53" w:rsidRDefault="00625D3F" w:rsidP="003C0705">
            <w:pPr>
              <w:pStyle w:val="a4"/>
              <w:shd w:val="clear" w:color="auto" w:fill="auto"/>
              <w:spacing w:after="60"/>
              <w:ind w:left="60"/>
            </w:pPr>
            <w:r w:rsidRPr="004E7B53">
              <w:rPr>
                <w:rStyle w:val="ArialNarrow0pt"/>
                <w:rFonts w:ascii="Times New Roman" w:hAnsi="Times New Roman" w:cs="Times New Roman"/>
              </w:rPr>
              <w:t>одиниці</w:t>
            </w:r>
          </w:p>
          <w:p w:rsidR="00625D3F" w:rsidRPr="004E7B53" w:rsidRDefault="00625D3F" w:rsidP="003C0705">
            <w:pPr>
              <w:pStyle w:val="a4"/>
              <w:shd w:val="clear" w:color="auto" w:fill="auto"/>
              <w:spacing w:before="60"/>
              <w:ind w:left="60"/>
            </w:pPr>
            <w:r w:rsidRPr="004E7B53">
              <w:rPr>
                <w:rStyle w:val="ArialNarrow0pt"/>
                <w:rFonts w:ascii="Times New Roman" w:hAnsi="Times New Roman" w:cs="Times New Roman"/>
              </w:rPr>
              <w:t>виміру</w:t>
            </w:r>
          </w:p>
        </w:tc>
        <w:tc>
          <w:tcPr>
            <w:tcW w:w="1014" w:type="dxa"/>
            <w:shd w:val="clear" w:color="auto" w:fill="FFFFFF"/>
          </w:tcPr>
          <w:p w:rsidR="00625D3F" w:rsidRPr="004E7B53" w:rsidRDefault="00625D3F" w:rsidP="003C0705">
            <w:pPr>
              <w:pStyle w:val="a4"/>
              <w:shd w:val="clear" w:color="auto" w:fill="auto"/>
              <w:jc w:val="center"/>
            </w:pPr>
            <w:r w:rsidRPr="004E7B53">
              <w:rPr>
                <w:rStyle w:val="ArialNarrow105pt0pt0"/>
                <w:rFonts w:ascii="Times New Roman" w:hAnsi="Times New Roman" w:cs="Times New Roman"/>
                <w:sz w:val="20"/>
                <w:szCs w:val="20"/>
              </w:rPr>
              <w:t>кількість</w:t>
            </w:r>
          </w:p>
        </w:tc>
      </w:tr>
      <w:tr w:rsidR="00625D3F" w:rsidRPr="004E7B53" w:rsidTr="008B5169">
        <w:trPr>
          <w:trHeight w:hRule="exact" w:val="329"/>
          <w:jc w:val="center"/>
        </w:trPr>
        <w:tc>
          <w:tcPr>
            <w:tcW w:w="9603" w:type="dxa"/>
            <w:gridSpan w:val="4"/>
            <w:shd w:val="clear" w:color="auto" w:fill="FFFFFF"/>
            <w:vAlign w:val="bottom"/>
          </w:tcPr>
          <w:p w:rsidR="00625D3F" w:rsidRPr="004E7B53" w:rsidRDefault="00625D3F" w:rsidP="003C0705">
            <w:pPr>
              <w:pStyle w:val="a4"/>
              <w:shd w:val="clear" w:color="auto" w:fill="auto"/>
              <w:ind w:left="700"/>
            </w:pPr>
            <w:r w:rsidRPr="004E7B53">
              <w:rPr>
                <w:rStyle w:val="ArialNarrow105pt0pt0"/>
                <w:rFonts w:ascii="Times New Roman" w:hAnsi="Times New Roman" w:cs="Times New Roman"/>
                <w:sz w:val="20"/>
                <w:szCs w:val="20"/>
              </w:rPr>
              <w:t>Територія</w:t>
            </w:r>
          </w:p>
        </w:tc>
      </w:tr>
      <w:tr w:rsidR="00625D3F" w:rsidRPr="004E7B53" w:rsidTr="008B5169">
        <w:trPr>
          <w:trHeight w:hRule="exact" w:val="329"/>
          <w:jc w:val="center"/>
        </w:trPr>
        <w:tc>
          <w:tcPr>
            <w:tcW w:w="516" w:type="dxa"/>
            <w:shd w:val="clear" w:color="auto" w:fill="FFFFFF"/>
            <w:vAlign w:val="bottom"/>
          </w:tcPr>
          <w:p w:rsidR="00625D3F" w:rsidRPr="004E7B53" w:rsidRDefault="00625D3F" w:rsidP="003C0705">
            <w:pPr>
              <w:pStyle w:val="a4"/>
              <w:shd w:val="clear" w:color="auto" w:fill="auto"/>
              <w:ind w:left="260"/>
            </w:pPr>
            <w:r w:rsidRPr="004E7B53">
              <w:rPr>
                <w:rStyle w:val="ArialNarrow0pt"/>
                <w:rFonts w:ascii="Times New Roman" w:hAnsi="Times New Roman" w:cs="Times New Roman"/>
              </w:rPr>
              <w:t>1</w:t>
            </w:r>
          </w:p>
        </w:tc>
        <w:tc>
          <w:tcPr>
            <w:tcW w:w="7139" w:type="dxa"/>
            <w:shd w:val="clear" w:color="auto" w:fill="FFFFFF"/>
            <w:vAlign w:val="bottom"/>
          </w:tcPr>
          <w:p w:rsidR="00625D3F" w:rsidRPr="004E7B53" w:rsidRDefault="00625D3F" w:rsidP="003C0705">
            <w:pPr>
              <w:pStyle w:val="a4"/>
              <w:shd w:val="clear" w:color="auto" w:fill="auto"/>
              <w:ind w:left="120"/>
            </w:pPr>
            <w:r w:rsidRPr="004E7B53">
              <w:rPr>
                <w:rStyle w:val="ArialNarrow0pt"/>
                <w:rFonts w:ascii="Times New Roman" w:hAnsi="Times New Roman" w:cs="Times New Roman"/>
              </w:rPr>
              <w:t>Територія в межах проекту, у тому числі: проектована ділянка</w:t>
            </w:r>
          </w:p>
        </w:tc>
        <w:tc>
          <w:tcPr>
            <w:tcW w:w="934" w:type="dxa"/>
            <w:vMerge w:val="restart"/>
            <w:shd w:val="clear" w:color="auto" w:fill="FFFFFF"/>
          </w:tcPr>
          <w:p w:rsidR="00625D3F" w:rsidRPr="004E7B53" w:rsidRDefault="00625D3F" w:rsidP="003C0705">
            <w:pPr>
              <w:pStyle w:val="a4"/>
              <w:shd w:val="clear" w:color="auto" w:fill="auto"/>
              <w:ind w:left="200"/>
            </w:pPr>
            <w:r w:rsidRPr="004E7B53">
              <w:rPr>
                <w:rStyle w:val="ArialNarrow0pt"/>
                <w:rFonts w:ascii="Times New Roman" w:hAnsi="Times New Roman" w:cs="Times New Roman"/>
              </w:rPr>
              <w:t>га/%</w:t>
            </w:r>
          </w:p>
        </w:tc>
        <w:tc>
          <w:tcPr>
            <w:tcW w:w="1014" w:type="dxa"/>
            <w:shd w:val="clear" w:color="auto" w:fill="FFFFFF"/>
            <w:vAlign w:val="bottom"/>
          </w:tcPr>
          <w:p w:rsidR="00625D3F" w:rsidRPr="004E7B53" w:rsidRDefault="00625D3F" w:rsidP="003C0705">
            <w:pPr>
              <w:pStyle w:val="a4"/>
              <w:shd w:val="clear" w:color="auto" w:fill="auto"/>
              <w:jc w:val="center"/>
            </w:pPr>
            <w:r w:rsidRPr="004E7B53">
              <w:rPr>
                <w:rStyle w:val="ArialNarrow0pt"/>
                <w:rFonts w:ascii="Times New Roman" w:hAnsi="Times New Roman" w:cs="Times New Roman"/>
              </w:rPr>
              <w:t>0,1158</w:t>
            </w:r>
          </w:p>
        </w:tc>
      </w:tr>
      <w:tr w:rsidR="00625D3F" w:rsidRPr="004E7B53" w:rsidTr="008B5169">
        <w:trPr>
          <w:trHeight w:hRule="exact" w:val="547"/>
          <w:jc w:val="center"/>
        </w:trPr>
        <w:tc>
          <w:tcPr>
            <w:tcW w:w="516" w:type="dxa"/>
            <w:shd w:val="clear" w:color="auto" w:fill="FFFFFF"/>
            <w:vAlign w:val="center"/>
          </w:tcPr>
          <w:p w:rsidR="00625D3F" w:rsidRPr="004E7B53" w:rsidRDefault="00625D3F" w:rsidP="003C0705">
            <w:pPr>
              <w:pStyle w:val="a4"/>
              <w:shd w:val="clear" w:color="auto" w:fill="auto"/>
              <w:ind w:left="260"/>
            </w:pPr>
            <w:r w:rsidRPr="004E7B53">
              <w:rPr>
                <w:rStyle w:val="ArialNarrow0pt"/>
                <w:rFonts w:ascii="Times New Roman" w:hAnsi="Times New Roman" w:cs="Times New Roman"/>
              </w:rPr>
              <w:t>2</w:t>
            </w:r>
          </w:p>
        </w:tc>
        <w:tc>
          <w:tcPr>
            <w:tcW w:w="7139" w:type="dxa"/>
            <w:shd w:val="clear" w:color="auto" w:fill="FFFFFF"/>
            <w:vAlign w:val="bottom"/>
          </w:tcPr>
          <w:p w:rsidR="00625D3F" w:rsidRPr="004E7B53" w:rsidRDefault="00625D3F" w:rsidP="003C0705">
            <w:pPr>
              <w:pStyle w:val="a4"/>
              <w:shd w:val="clear" w:color="auto" w:fill="auto"/>
              <w:ind w:left="120"/>
            </w:pPr>
            <w:r w:rsidRPr="004E7B53">
              <w:rPr>
                <w:rStyle w:val="ArialNarrow0pt"/>
                <w:rFonts w:ascii="Times New Roman" w:hAnsi="Times New Roman" w:cs="Times New Roman"/>
              </w:rPr>
              <w:t>Ділянки установ і підприємств обслуговування (крім підприємств і установ мікрорайонного значення)</w:t>
            </w:r>
          </w:p>
        </w:tc>
        <w:tc>
          <w:tcPr>
            <w:tcW w:w="934" w:type="dxa"/>
            <w:vMerge/>
            <w:shd w:val="clear" w:color="auto" w:fill="FFFFFF"/>
          </w:tcPr>
          <w:p w:rsidR="00625D3F" w:rsidRPr="004E7B53" w:rsidRDefault="00625D3F" w:rsidP="003C0705">
            <w:pPr>
              <w:rPr>
                <w:rFonts w:ascii="Times New Roman" w:hAnsi="Times New Roman" w:cs="Times New Roman"/>
                <w:sz w:val="20"/>
                <w:szCs w:val="20"/>
              </w:rPr>
            </w:pPr>
          </w:p>
        </w:tc>
        <w:tc>
          <w:tcPr>
            <w:tcW w:w="1014" w:type="dxa"/>
            <w:shd w:val="clear" w:color="auto" w:fill="FFFFFF"/>
            <w:vAlign w:val="center"/>
          </w:tcPr>
          <w:p w:rsidR="00625D3F" w:rsidRPr="004E7B53" w:rsidRDefault="00625D3F" w:rsidP="003C0705">
            <w:pPr>
              <w:pStyle w:val="a4"/>
              <w:shd w:val="clear" w:color="auto" w:fill="auto"/>
              <w:jc w:val="center"/>
            </w:pPr>
            <w:r w:rsidRPr="004E7B53">
              <w:rPr>
                <w:rStyle w:val="ArialNarrow0pt"/>
                <w:rFonts w:ascii="Times New Roman" w:hAnsi="Times New Roman" w:cs="Times New Roman"/>
              </w:rPr>
              <w:t>0,1158</w:t>
            </w:r>
          </w:p>
        </w:tc>
      </w:tr>
      <w:tr w:rsidR="00625D3F" w:rsidRPr="004E7B53" w:rsidTr="008B5169">
        <w:trPr>
          <w:trHeight w:hRule="exact" w:val="329"/>
          <w:jc w:val="center"/>
        </w:trPr>
        <w:tc>
          <w:tcPr>
            <w:tcW w:w="9603" w:type="dxa"/>
            <w:gridSpan w:val="4"/>
            <w:shd w:val="clear" w:color="auto" w:fill="FFFFFF"/>
            <w:vAlign w:val="bottom"/>
          </w:tcPr>
          <w:p w:rsidR="00625D3F" w:rsidRPr="004E7B53" w:rsidRDefault="00625D3F" w:rsidP="003C0705">
            <w:pPr>
              <w:pStyle w:val="a4"/>
              <w:shd w:val="clear" w:color="auto" w:fill="auto"/>
              <w:ind w:left="720"/>
            </w:pPr>
            <w:r w:rsidRPr="004E7B53">
              <w:rPr>
                <w:rStyle w:val="ArialNarrow105pt0pt0"/>
                <w:rFonts w:ascii="Times New Roman" w:hAnsi="Times New Roman" w:cs="Times New Roman"/>
                <w:sz w:val="20"/>
                <w:szCs w:val="20"/>
              </w:rPr>
              <w:t>Населення</w:t>
            </w:r>
          </w:p>
        </w:tc>
      </w:tr>
      <w:tr w:rsidR="00625D3F" w:rsidRPr="004E7B53" w:rsidTr="008B5169">
        <w:trPr>
          <w:trHeight w:hRule="exact" w:val="329"/>
          <w:jc w:val="center"/>
        </w:trPr>
        <w:tc>
          <w:tcPr>
            <w:tcW w:w="516" w:type="dxa"/>
            <w:shd w:val="clear" w:color="auto" w:fill="FFFFFF"/>
            <w:vAlign w:val="bottom"/>
          </w:tcPr>
          <w:p w:rsidR="00625D3F" w:rsidRPr="004E7B53" w:rsidRDefault="00625D3F" w:rsidP="003C0705">
            <w:pPr>
              <w:pStyle w:val="a4"/>
              <w:shd w:val="clear" w:color="auto" w:fill="auto"/>
              <w:ind w:left="240"/>
            </w:pPr>
            <w:r w:rsidRPr="004E7B53">
              <w:rPr>
                <w:rStyle w:val="ArialNarrow0pt"/>
                <w:rFonts w:ascii="Times New Roman" w:hAnsi="Times New Roman" w:cs="Times New Roman"/>
              </w:rPr>
              <w:t>3</w:t>
            </w:r>
          </w:p>
        </w:tc>
        <w:tc>
          <w:tcPr>
            <w:tcW w:w="7139" w:type="dxa"/>
            <w:shd w:val="clear" w:color="auto" w:fill="FFFFFF"/>
            <w:vAlign w:val="bottom"/>
          </w:tcPr>
          <w:p w:rsidR="00625D3F" w:rsidRPr="004E7B53" w:rsidRDefault="00625D3F" w:rsidP="003C0705">
            <w:pPr>
              <w:pStyle w:val="a4"/>
              <w:shd w:val="clear" w:color="auto" w:fill="auto"/>
              <w:ind w:left="120"/>
            </w:pPr>
            <w:r w:rsidRPr="004E7B53">
              <w:rPr>
                <w:rStyle w:val="ArialNarrow0pt"/>
                <w:rFonts w:ascii="Times New Roman" w:hAnsi="Times New Roman" w:cs="Times New Roman"/>
              </w:rPr>
              <w:t>Чисельність населення всього, у тому числі:</w:t>
            </w:r>
          </w:p>
        </w:tc>
        <w:tc>
          <w:tcPr>
            <w:tcW w:w="934" w:type="dxa"/>
            <w:shd w:val="clear" w:color="auto" w:fill="FFFFFF"/>
            <w:vAlign w:val="bottom"/>
          </w:tcPr>
          <w:p w:rsidR="00625D3F" w:rsidRPr="004E7B53" w:rsidRDefault="00625D3F" w:rsidP="003C0705">
            <w:pPr>
              <w:pStyle w:val="a4"/>
              <w:shd w:val="clear" w:color="auto" w:fill="auto"/>
              <w:ind w:left="60"/>
            </w:pPr>
            <w:proofErr w:type="spellStart"/>
            <w:r w:rsidRPr="004E7B53">
              <w:rPr>
                <w:rStyle w:val="ArialNarrow0pt"/>
                <w:rFonts w:ascii="Times New Roman" w:hAnsi="Times New Roman" w:cs="Times New Roman"/>
              </w:rPr>
              <w:t>тис.осіб</w:t>
            </w:r>
            <w:proofErr w:type="spellEnd"/>
          </w:p>
        </w:tc>
        <w:tc>
          <w:tcPr>
            <w:tcW w:w="1014" w:type="dxa"/>
            <w:shd w:val="clear" w:color="auto" w:fill="FFFFFF"/>
            <w:vAlign w:val="bottom"/>
          </w:tcPr>
          <w:p w:rsidR="00625D3F" w:rsidRPr="004E7B53" w:rsidRDefault="00625D3F" w:rsidP="003C0705">
            <w:pPr>
              <w:pStyle w:val="a4"/>
              <w:shd w:val="clear" w:color="auto" w:fill="auto"/>
              <w:jc w:val="center"/>
            </w:pPr>
            <w:r w:rsidRPr="004E7B53">
              <w:rPr>
                <w:rStyle w:val="ArialNarrow0pt"/>
                <w:rFonts w:ascii="Times New Roman" w:hAnsi="Times New Roman" w:cs="Times New Roman"/>
              </w:rPr>
              <w:t>без змін</w:t>
            </w:r>
          </w:p>
        </w:tc>
      </w:tr>
      <w:tr w:rsidR="00625D3F" w:rsidRPr="004E7B53" w:rsidTr="008B5169">
        <w:trPr>
          <w:trHeight w:hRule="exact" w:val="329"/>
          <w:jc w:val="center"/>
        </w:trPr>
        <w:tc>
          <w:tcPr>
            <w:tcW w:w="516" w:type="dxa"/>
            <w:shd w:val="clear" w:color="auto" w:fill="FFFFFF"/>
            <w:vAlign w:val="bottom"/>
          </w:tcPr>
          <w:p w:rsidR="00625D3F" w:rsidRPr="004E7B53" w:rsidRDefault="00625D3F" w:rsidP="003C0705">
            <w:pPr>
              <w:pStyle w:val="a4"/>
              <w:shd w:val="clear" w:color="auto" w:fill="auto"/>
              <w:ind w:left="240"/>
            </w:pPr>
            <w:r w:rsidRPr="004E7B53">
              <w:rPr>
                <w:rStyle w:val="ArialNarrow0pt"/>
                <w:rFonts w:ascii="Times New Roman" w:hAnsi="Times New Roman" w:cs="Times New Roman"/>
              </w:rPr>
              <w:t>4</w:t>
            </w:r>
          </w:p>
        </w:tc>
        <w:tc>
          <w:tcPr>
            <w:tcW w:w="7139" w:type="dxa"/>
            <w:shd w:val="clear" w:color="auto" w:fill="FFFFFF"/>
            <w:vAlign w:val="bottom"/>
          </w:tcPr>
          <w:p w:rsidR="00625D3F" w:rsidRPr="004E7B53" w:rsidRDefault="00625D3F" w:rsidP="003C0705">
            <w:pPr>
              <w:pStyle w:val="a4"/>
              <w:shd w:val="clear" w:color="auto" w:fill="auto"/>
              <w:ind w:left="120"/>
            </w:pPr>
            <w:r w:rsidRPr="004E7B53">
              <w:rPr>
                <w:rStyle w:val="ArialNarrow0pt"/>
                <w:rFonts w:ascii="Times New Roman" w:hAnsi="Times New Roman" w:cs="Times New Roman"/>
              </w:rPr>
              <w:t>Щільність населення, у тому числі:</w:t>
            </w:r>
          </w:p>
        </w:tc>
        <w:tc>
          <w:tcPr>
            <w:tcW w:w="934" w:type="dxa"/>
            <w:shd w:val="clear" w:color="auto" w:fill="FFFFFF"/>
            <w:vAlign w:val="bottom"/>
          </w:tcPr>
          <w:p w:rsidR="00625D3F" w:rsidRPr="004E7B53" w:rsidRDefault="00625D3F" w:rsidP="003C0705">
            <w:pPr>
              <w:pStyle w:val="a4"/>
              <w:shd w:val="clear" w:color="auto" w:fill="auto"/>
              <w:ind w:left="60"/>
            </w:pPr>
            <w:r w:rsidRPr="004E7B53">
              <w:rPr>
                <w:rStyle w:val="ArialNarrow0pt"/>
                <w:rFonts w:ascii="Times New Roman" w:hAnsi="Times New Roman" w:cs="Times New Roman"/>
              </w:rPr>
              <w:t>люд/га</w:t>
            </w:r>
          </w:p>
        </w:tc>
        <w:tc>
          <w:tcPr>
            <w:tcW w:w="1014" w:type="dxa"/>
            <w:shd w:val="clear" w:color="auto" w:fill="FFFFFF"/>
            <w:vAlign w:val="bottom"/>
          </w:tcPr>
          <w:p w:rsidR="00625D3F" w:rsidRPr="004E7B53" w:rsidRDefault="00625D3F" w:rsidP="003C0705">
            <w:pPr>
              <w:pStyle w:val="a4"/>
              <w:shd w:val="clear" w:color="auto" w:fill="auto"/>
              <w:jc w:val="center"/>
            </w:pPr>
            <w:r w:rsidRPr="004E7B53">
              <w:rPr>
                <w:rStyle w:val="ArialNarrow0pt"/>
                <w:rFonts w:ascii="Times New Roman" w:hAnsi="Times New Roman" w:cs="Times New Roman"/>
              </w:rPr>
              <w:t>без змін</w:t>
            </w:r>
          </w:p>
        </w:tc>
      </w:tr>
      <w:tr w:rsidR="00625D3F" w:rsidRPr="004E7B53" w:rsidTr="008B5169">
        <w:trPr>
          <w:trHeight w:hRule="exact" w:val="329"/>
          <w:jc w:val="center"/>
        </w:trPr>
        <w:tc>
          <w:tcPr>
            <w:tcW w:w="7655" w:type="dxa"/>
            <w:gridSpan w:val="2"/>
            <w:shd w:val="clear" w:color="auto" w:fill="FFFFFF"/>
            <w:vAlign w:val="bottom"/>
          </w:tcPr>
          <w:p w:rsidR="00625D3F" w:rsidRPr="004E7B53" w:rsidRDefault="00625D3F" w:rsidP="003C0705">
            <w:pPr>
              <w:pStyle w:val="a4"/>
              <w:shd w:val="clear" w:color="auto" w:fill="auto"/>
              <w:ind w:left="700"/>
            </w:pPr>
            <w:r w:rsidRPr="004E7B53">
              <w:rPr>
                <w:rStyle w:val="ArialNarrow105pt0pt0"/>
                <w:rFonts w:ascii="Times New Roman" w:hAnsi="Times New Roman" w:cs="Times New Roman"/>
                <w:sz w:val="20"/>
                <w:szCs w:val="20"/>
              </w:rPr>
              <w:t>Житловий фонд</w:t>
            </w:r>
          </w:p>
        </w:tc>
        <w:tc>
          <w:tcPr>
            <w:tcW w:w="934" w:type="dxa"/>
            <w:shd w:val="clear" w:color="auto" w:fill="FFFFFF"/>
          </w:tcPr>
          <w:p w:rsidR="00625D3F" w:rsidRPr="004E7B53" w:rsidRDefault="00625D3F" w:rsidP="003C0705">
            <w:pPr>
              <w:rPr>
                <w:rFonts w:ascii="Times New Roman" w:hAnsi="Times New Roman" w:cs="Times New Roman"/>
                <w:sz w:val="20"/>
                <w:szCs w:val="20"/>
              </w:rPr>
            </w:pPr>
          </w:p>
        </w:tc>
        <w:tc>
          <w:tcPr>
            <w:tcW w:w="1014" w:type="dxa"/>
            <w:shd w:val="clear" w:color="auto" w:fill="FFFFFF"/>
          </w:tcPr>
          <w:p w:rsidR="00625D3F" w:rsidRPr="004E7B53" w:rsidRDefault="00625D3F" w:rsidP="003C0705">
            <w:pPr>
              <w:rPr>
                <w:rFonts w:ascii="Times New Roman" w:hAnsi="Times New Roman" w:cs="Times New Roman"/>
                <w:sz w:val="20"/>
                <w:szCs w:val="20"/>
              </w:rPr>
            </w:pPr>
          </w:p>
        </w:tc>
      </w:tr>
      <w:tr w:rsidR="00625D3F" w:rsidRPr="004E7B53" w:rsidTr="008B5169">
        <w:trPr>
          <w:trHeight w:hRule="exact" w:val="785"/>
          <w:jc w:val="center"/>
        </w:trPr>
        <w:tc>
          <w:tcPr>
            <w:tcW w:w="516" w:type="dxa"/>
            <w:shd w:val="clear" w:color="auto" w:fill="FFFFFF"/>
            <w:vAlign w:val="center"/>
          </w:tcPr>
          <w:p w:rsidR="00625D3F" w:rsidRPr="004E7B53" w:rsidRDefault="00625D3F" w:rsidP="003C0705">
            <w:pPr>
              <w:pStyle w:val="a4"/>
              <w:shd w:val="clear" w:color="auto" w:fill="auto"/>
              <w:ind w:left="200"/>
            </w:pPr>
            <w:r w:rsidRPr="004E7B53">
              <w:rPr>
                <w:rStyle w:val="ArialNarrow0pt"/>
                <w:rFonts w:ascii="Times New Roman" w:hAnsi="Times New Roman" w:cs="Times New Roman"/>
              </w:rPr>
              <w:t>5</w:t>
            </w:r>
          </w:p>
        </w:tc>
        <w:tc>
          <w:tcPr>
            <w:tcW w:w="7139" w:type="dxa"/>
            <w:shd w:val="clear" w:color="auto" w:fill="FFFFFF"/>
          </w:tcPr>
          <w:p w:rsidR="00625D3F" w:rsidRPr="004E7B53" w:rsidRDefault="00625D3F" w:rsidP="003C0705">
            <w:pPr>
              <w:pStyle w:val="a4"/>
              <w:shd w:val="clear" w:color="auto" w:fill="auto"/>
              <w:ind w:left="120"/>
            </w:pPr>
            <w:r w:rsidRPr="004E7B53">
              <w:rPr>
                <w:rStyle w:val="ArialNarrow0pt"/>
                <w:rFonts w:ascii="Times New Roman" w:hAnsi="Times New Roman" w:cs="Times New Roman"/>
              </w:rPr>
              <w:t>Житловий фонд всього, у тому числі:</w:t>
            </w:r>
          </w:p>
        </w:tc>
        <w:tc>
          <w:tcPr>
            <w:tcW w:w="934" w:type="dxa"/>
            <w:shd w:val="clear" w:color="auto" w:fill="FFFFFF"/>
          </w:tcPr>
          <w:p w:rsidR="00625D3F" w:rsidRPr="004E7B53" w:rsidRDefault="00625D3F" w:rsidP="003C0705">
            <w:pPr>
              <w:contextualSpacing/>
              <w:jc w:val="center"/>
              <w:rPr>
                <w:rFonts w:ascii="Times New Roman" w:hAnsi="Times New Roman" w:cs="Times New Roman"/>
                <w:sz w:val="20"/>
                <w:szCs w:val="20"/>
                <w:vertAlign w:val="superscript"/>
              </w:rPr>
            </w:pPr>
            <w:r w:rsidRPr="004E7B53">
              <w:rPr>
                <w:rFonts w:ascii="Times New Roman" w:hAnsi="Times New Roman" w:cs="Times New Roman"/>
                <w:sz w:val="20"/>
                <w:szCs w:val="20"/>
              </w:rPr>
              <w:t>тис м</w:t>
            </w:r>
            <w:r w:rsidRPr="004E7B53">
              <w:rPr>
                <w:rFonts w:ascii="Times New Roman" w:hAnsi="Times New Roman" w:cs="Times New Roman"/>
                <w:sz w:val="20"/>
                <w:szCs w:val="20"/>
                <w:vertAlign w:val="superscript"/>
              </w:rPr>
              <w:t>2</w:t>
            </w:r>
          </w:p>
          <w:p w:rsidR="00625D3F" w:rsidRPr="004E7B53" w:rsidRDefault="00625D3F" w:rsidP="003C0705">
            <w:pPr>
              <w:contextualSpacing/>
              <w:jc w:val="center"/>
              <w:rPr>
                <w:rFonts w:ascii="Times New Roman" w:hAnsi="Times New Roman" w:cs="Times New Roman"/>
                <w:sz w:val="20"/>
                <w:szCs w:val="20"/>
                <w:u w:val="single"/>
              </w:rPr>
            </w:pPr>
            <w:proofErr w:type="spellStart"/>
            <w:r w:rsidRPr="004E7B53">
              <w:rPr>
                <w:rFonts w:ascii="Times New Roman" w:hAnsi="Times New Roman" w:cs="Times New Roman"/>
                <w:sz w:val="20"/>
                <w:szCs w:val="20"/>
                <w:u w:val="single"/>
              </w:rPr>
              <w:t>заг</w:t>
            </w:r>
            <w:proofErr w:type="spellEnd"/>
            <w:r w:rsidRPr="004E7B53">
              <w:rPr>
                <w:rFonts w:ascii="Times New Roman" w:hAnsi="Times New Roman" w:cs="Times New Roman"/>
                <w:sz w:val="20"/>
                <w:szCs w:val="20"/>
                <w:u w:val="single"/>
              </w:rPr>
              <w:t>. площі</w:t>
            </w:r>
          </w:p>
          <w:p w:rsidR="00625D3F" w:rsidRPr="004E7B53" w:rsidRDefault="00625D3F" w:rsidP="003C0705">
            <w:pPr>
              <w:contextualSpacing/>
              <w:jc w:val="center"/>
            </w:pPr>
            <w:r w:rsidRPr="004E7B53">
              <w:rPr>
                <w:rFonts w:ascii="Times New Roman" w:hAnsi="Times New Roman" w:cs="Times New Roman"/>
                <w:sz w:val="20"/>
                <w:szCs w:val="20"/>
              </w:rPr>
              <w:t>%</w:t>
            </w:r>
          </w:p>
        </w:tc>
        <w:tc>
          <w:tcPr>
            <w:tcW w:w="1014" w:type="dxa"/>
            <w:shd w:val="clear" w:color="auto" w:fill="FFFFFF"/>
          </w:tcPr>
          <w:p w:rsidR="00625D3F" w:rsidRPr="004E7B53" w:rsidRDefault="00625D3F" w:rsidP="003C0705">
            <w:pPr>
              <w:pStyle w:val="a4"/>
              <w:shd w:val="clear" w:color="auto" w:fill="auto"/>
              <w:spacing w:after="60"/>
              <w:jc w:val="center"/>
            </w:pPr>
            <w:r w:rsidRPr="004E7B53">
              <w:rPr>
                <w:rStyle w:val="ArialNarrow85pt0pt"/>
              </w:rPr>
              <w:t>не</w:t>
            </w:r>
          </w:p>
          <w:p w:rsidR="00625D3F" w:rsidRPr="004E7B53" w:rsidRDefault="00625D3F" w:rsidP="003C0705">
            <w:pPr>
              <w:pStyle w:val="a4"/>
              <w:shd w:val="clear" w:color="auto" w:fill="auto"/>
              <w:spacing w:before="60"/>
              <w:jc w:val="center"/>
            </w:pPr>
            <w:r w:rsidRPr="004E7B53">
              <w:rPr>
                <w:rStyle w:val="ArialNarrow85pt0pt"/>
              </w:rPr>
              <w:t>проектується</w:t>
            </w:r>
          </w:p>
        </w:tc>
      </w:tr>
      <w:tr w:rsidR="00625D3F" w:rsidRPr="004E7B53" w:rsidTr="008B5169">
        <w:trPr>
          <w:trHeight w:hRule="exact" w:val="329"/>
          <w:jc w:val="center"/>
        </w:trPr>
        <w:tc>
          <w:tcPr>
            <w:tcW w:w="516" w:type="dxa"/>
            <w:shd w:val="clear" w:color="auto" w:fill="FFFFFF"/>
            <w:vAlign w:val="bottom"/>
          </w:tcPr>
          <w:p w:rsidR="00625D3F" w:rsidRPr="004E7B53" w:rsidRDefault="00625D3F" w:rsidP="003C0705">
            <w:pPr>
              <w:pStyle w:val="a4"/>
              <w:shd w:val="clear" w:color="auto" w:fill="auto"/>
              <w:ind w:left="200"/>
            </w:pPr>
            <w:r w:rsidRPr="004E7B53">
              <w:rPr>
                <w:rStyle w:val="ArialNarrow0pt"/>
                <w:rFonts w:ascii="Times New Roman" w:hAnsi="Times New Roman" w:cs="Times New Roman"/>
              </w:rPr>
              <w:t>6</w:t>
            </w:r>
          </w:p>
        </w:tc>
        <w:tc>
          <w:tcPr>
            <w:tcW w:w="7139" w:type="dxa"/>
            <w:shd w:val="clear" w:color="auto" w:fill="FFFFFF"/>
            <w:vAlign w:val="bottom"/>
          </w:tcPr>
          <w:p w:rsidR="00625D3F" w:rsidRPr="004E7B53" w:rsidRDefault="00625D3F" w:rsidP="003C0705">
            <w:pPr>
              <w:pStyle w:val="a4"/>
              <w:shd w:val="clear" w:color="auto" w:fill="auto"/>
              <w:ind w:left="120"/>
            </w:pPr>
            <w:r w:rsidRPr="004E7B53">
              <w:rPr>
                <w:rStyle w:val="ArialNarrow105pt0pt0"/>
                <w:rFonts w:ascii="Times New Roman" w:hAnsi="Times New Roman" w:cs="Times New Roman"/>
                <w:sz w:val="20"/>
                <w:szCs w:val="20"/>
              </w:rPr>
              <w:t>Установи та підприємства обслуговування</w:t>
            </w:r>
          </w:p>
        </w:tc>
        <w:tc>
          <w:tcPr>
            <w:tcW w:w="1948" w:type="dxa"/>
            <w:gridSpan w:val="2"/>
            <w:shd w:val="clear" w:color="auto" w:fill="FFFFFF"/>
            <w:vAlign w:val="bottom"/>
          </w:tcPr>
          <w:p w:rsidR="00625D3F" w:rsidRPr="004E7B53" w:rsidRDefault="00625D3F" w:rsidP="003C0705">
            <w:pPr>
              <w:pStyle w:val="a4"/>
              <w:shd w:val="clear" w:color="auto" w:fill="auto"/>
              <w:ind w:left="260"/>
            </w:pPr>
            <w:r w:rsidRPr="004E7B53">
              <w:rPr>
                <w:rStyle w:val="ArialNarrow0pt"/>
                <w:rFonts w:ascii="Times New Roman" w:hAnsi="Times New Roman" w:cs="Times New Roman"/>
              </w:rPr>
              <w:t>читай текст п.1</w:t>
            </w:r>
          </w:p>
        </w:tc>
      </w:tr>
      <w:tr w:rsidR="00625D3F" w:rsidRPr="004E7B53" w:rsidTr="008B5169">
        <w:trPr>
          <w:trHeight w:hRule="exact" w:val="329"/>
          <w:jc w:val="center"/>
        </w:trPr>
        <w:tc>
          <w:tcPr>
            <w:tcW w:w="516" w:type="dxa"/>
            <w:shd w:val="clear" w:color="auto" w:fill="FFFFFF"/>
            <w:vAlign w:val="bottom"/>
          </w:tcPr>
          <w:p w:rsidR="00625D3F" w:rsidRPr="004E7B53" w:rsidRDefault="00625D3F" w:rsidP="003C0705">
            <w:pPr>
              <w:pStyle w:val="a4"/>
              <w:shd w:val="clear" w:color="auto" w:fill="auto"/>
              <w:ind w:left="200"/>
            </w:pPr>
            <w:r w:rsidRPr="004E7B53">
              <w:rPr>
                <w:rStyle w:val="ArialNarrow0pt"/>
                <w:rFonts w:ascii="Times New Roman" w:hAnsi="Times New Roman" w:cs="Times New Roman"/>
              </w:rPr>
              <w:t>6.1</w:t>
            </w:r>
          </w:p>
        </w:tc>
        <w:tc>
          <w:tcPr>
            <w:tcW w:w="7139" w:type="dxa"/>
            <w:shd w:val="clear" w:color="auto" w:fill="FFFFFF"/>
            <w:vAlign w:val="bottom"/>
          </w:tcPr>
          <w:p w:rsidR="00625D3F" w:rsidRPr="004E7B53" w:rsidRDefault="00625D3F" w:rsidP="003C0705">
            <w:pPr>
              <w:pStyle w:val="a4"/>
              <w:shd w:val="clear" w:color="auto" w:fill="auto"/>
              <w:ind w:left="120"/>
            </w:pPr>
            <w:r w:rsidRPr="004E7B53">
              <w:rPr>
                <w:rStyle w:val="ArialNarrow0pt"/>
                <w:rFonts w:ascii="Times New Roman" w:hAnsi="Times New Roman" w:cs="Times New Roman"/>
              </w:rPr>
              <w:t>Гранично допустима висотність будинків, будівель та споруд</w:t>
            </w:r>
          </w:p>
        </w:tc>
        <w:tc>
          <w:tcPr>
            <w:tcW w:w="934" w:type="dxa"/>
            <w:shd w:val="clear" w:color="auto" w:fill="FFFFFF"/>
            <w:vAlign w:val="bottom"/>
          </w:tcPr>
          <w:p w:rsidR="00625D3F" w:rsidRPr="004E7B53" w:rsidRDefault="00625D3F" w:rsidP="003C0705">
            <w:pPr>
              <w:pStyle w:val="a4"/>
              <w:shd w:val="clear" w:color="auto" w:fill="auto"/>
              <w:jc w:val="center"/>
            </w:pPr>
            <w:r w:rsidRPr="004E7B53">
              <w:rPr>
                <w:rStyle w:val="ArialNarrow85pt0pt"/>
              </w:rPr>
              <w:t>м</w:t>
            </w:r>
          </w:p>
        </w:tc>
        <w:tc>
          <w:tcPr>
            <w:tcW w:w="1014" w:type="dxa"/>
            <w:shd w:val="clear" w:color="auto" w:fill="FFFFFF"/>
            <w:vAlign w:val="bottom"/>
          </w:tcPr>
          <w:p w:rsidR="00625D3F" w:rsidRPr="004E7B53" w:rsidRDefault="00625D3F" w:rsidP="003C0705">
            <w:pPr>
              <w:pStyle w:val="a4"/>
              <w:shd w:val="clear" w:color="auto" w:fill="auto"/>
              <w:jc w:val="center"/>
            </w:pPr>
            <w:r w:rsidRPr="004E7B53">
              <w:rPr>
                <w:rStyle w:val="ArialNarrow0pt"/>
                <w:rFonts w:ascii="Times New Roman" w:hAnsi="Times New Roman" w:cs="Times New Roman"/>
              </w:rPr>
              <w:t>12,00</w:t>
            </w:r>
          </w:p>
        </w:tc>
      </w:tr>
      <w:tr w:rsidR="00625D3F" w:rsidRPr="004E7B53" w:rsidTr="008B5169">
        <w:trPr>
          <w:trHeight w:hRule="exact" w:val="310"/>
          <w:jc w:val="center"/>
        </w:trPr>
        <w:tc>
          <w:tcPr>
            <w:tcW w:w="516" w:type="dxa"/>
            <w:shd w:val="clear" w:color="auto" w:fill="FFFFFF"/>
            <w:vAlign w:val="bottom"/>
          </w:tcPr>
          <w:p w:rsidR="00625D3F" w:rsidRPr="004E7B53" w:rsidRDefault="00625D3F" w:rsidP="003C0705">
            <w:pPr>
              <w:pStyle w:val="a4"/>
              <w:shd w:val="clear" w:color="auto" w:fill="auto"/>
              <w:ind w:left="200"/>
            </w:pPr>
            <w:r w:rsidRPr="004E7B53">
              <w:rPr>
                <w:rStyle w:val="ArialNarrow0pt"/>
                <w:rFonts w:ascii="Times New Roman" w:hAnsi="Times New Roman" w:cs="Times New Roman"/>
              </w:rPr>
              <w:t>6.2</w:t>
            </w:r>
          </w:p>
        </w:tc>
        <w:tc>
          <w:tcPr>
            <w:tcW w:w="7139" w:type="dxa"/>
            <w:shd w:val="clear" w:color="auto" w:fill="FFFFFF"/>
            <w:vAlign w:val="bottom"/>
          </w:tcPr>
          <w:p w:rsidR="00625D3F" w:rsidRPr="004E7B53" w:rsidRDefault="00625D3F" w:rsidP="003C0705">
            <w:pPr>
              <w:pStyle w:val="a4"/>
              <w:shd w:val="clear" w:color="auto" w:fill="auto"/>
              <w:ind w:left="120"/>
            </w:pPr>
            <w:r w:rsidRPr="004E7B53">
              <w:rPr>
                <w:rStyle w:val="ArialNarrow0pt"/>
                <w:rFonts w:ascii="Times New Roman" w:hAnsi="Times New Roman" w:cs="Times New Roman"/>
              </w:rPr>
              <w:t>Максимально допустимий відсоток забудови земельної ділянки:</w:t>
            </w:r>
          </w:p>
        </w:tc>
        <w:tc>
          <w:tcPr>
            <w:tcW w:w="934" w:type="dxa"/>
            <w:shd w:val="clear" w:color="auto" w:fill="FFFFFF"/>
            <w:vAlign w:val="bottom"/>
          </w:tcPr>
          <w:p w:rsidR="00625D3F" w:rsidRPr="004E7B53" w:rsidRDefault="00625D3F" w:rsidP="003C0705">
            <w:pPr>
              <w:pStyle w:val="a4"/>
              <w:shd w:val="clear" w:color="auto" w:fill="auto"/>
              <w:ind w:right="240"/>
              <w:jc w:val="right"/>
            </w:pPr>
            <w:r w:rsidRPr="004E7B53">
              <w:rPr>
                <w:rStyle w:val="ArialNarrow0pt"/>
                <w:rFonts w:ascii="Times New Roman" w:hAnsi="Times New Roman" w:cs="Times New Roman"/>
              </w:rPr>
              <w:t>%</w:t>
            </w:r>
          </w:p>
        </w:tc>
        <w:tc>
          <w:tcPr>
            <w:tcW w:w="1014" w:type="dxa"/>
            <w:shd w:val="clear" w:color="auto" w:fill="FFFFFF"/>
            <w:vAlign w:val="bottom"/>
          </w:tcPr>
          <w:p w:rsidR="00625D3F" w:rsidRPr="004E7B53" w:rsidRDefault="00625D3F" w:rsidP="003C0705">
            <w:pPr>
              <w:pStyle w:val="a4"/>
              <w:shd w:val="clear" w:color="auto" w:fill="auto"/>
              <w:jc w:val="center"/>
            </w:pPr>
            <w:r w:rsidRPr="004E7B53">
              <w:rPr>
                <w:rStyle w:val="ArialNarrow0pt"/>
                <w:rFonts w:ascii="Times New Roman" w:hAnsi="Times New Roman" w:cs="Times New Roman"/>
              </w:rPr>
              <w:t>50,00</w:t>
            </w:r>
          </w:p>
        </w:tc>
      </w:tr>
      <w:tr w:rsidR="00625D3F" w:rsidRPr="004E7B53" w:rsidTr="008B5169">
        <w:trPr>
          <w:trHeight w:hRule="exact" w:val="593"/>
          <w:jc w:val="center"/>
        </w:trPr>
        <w:tc>
          <w:tcPr>
            <w:tcW w:w="516" w:type="dxa"/>
            <w:shd w:val="clear" w:color="auto" w:fill="FFFFFF"/>
            <w:vAlign w:val="center"/>
          </w:tcPr>
          <w:p w:rsidR="00625D3F" w:rsidRPr="004E7B53" w:rsidRDefault="00625D3F" w:rsidP="003C0705">
            <w:pPr>
              <w:pStyle w:val="a4"/>
              <w:shd w:val="clear" w:color="auto" w:fill="auto"/>
              <w:ind w:left="200"/>
            </w:pPr>
            <w:r w:rsidRPr="004E7B53">
              <w:rPr>
                <w:rStyle w:val="ArialNarrow0pt"/>
                <w:rFonts w:ascii="Times New Roman" w:hAnsi="Times New Roman" w:cs="Times New Roman"/>
              </w:rPr>
              <w:t>6.3</w:t>
            </w:r>
          </w:p>
        </w:tc>
        <w:tc>
          <w:tcPr>
            <w:tcW w:w="7139" w:type="dxa"/>
            <w:shd w:val="clear" w:color="auto" w:fill="FFFFFF"/>
            <w:vAlign w:val="bottom"/>
          </w:tcPr>
          <w:p w:rsidR="00625D3F" w:rsidRPr="004E7B53" w:rsidRDefault="00625D3F" w:rsidP="003C0705">
            <w:pPr>
              <w:pStyle w:val="a4"/>
              <w:shd w:val="clear" w:color="auto" w:fill="auto"/>
              <w:ind w:left="120"/>
            </w:pPr>
            <w:r w:rsidRPr="004E7B53">
              <w:rPr>
                <w:rStyle w:val="ArialNarrow0pt"/>
                <w:rFonts w:ascii="Times New Roman" w:hAnsi="Times New Roman" w:cs="Times New Roman"/>
              </w:rPr>
              <w:t>Максимально допустима щільність населення в межах житлової забудови відповідної житлової одиниці (кварталу, мікрорайону)</w:t>
            </w:r>
          </w:p>
        </w:tc>
        <w:tc>
          <w:tcPr>
            <w:tcW w:w="934" w:type="dxa"/>
            <w:shd w:val="clear" w:color="auto" w:fill="FFFFFF"/>
          </w:tcPr>
          <w:p w:rsidR="00625D3F" w:rsidRPr="004E7B53" w:rsidRDefault="00625D3F" w:rsidP="003C0705">
            <w:pPr>
              <w:rPr>
                <w:rFonts w:ascii="Times New Roman" w:hAnsi="Times New Roman" w:cs="Times New Roman"/>
                <w:sz w:val="20"/>
                <w:szCs w:val="20"/>
              </w:rPr>
            </w:pPr>
          </w:p>
        </w:tc>
        <w:tc>
          <w:tcPr>
            <w:tcW w:w="1014" w:type="dxa"/>
            <w:shd w:val="clear" w:color="auto" w:fill="FFFFFF"/>
            <w:vAlign w:val="bottom"/>
          </w:tcPr>
          <w:p w:rsidR="00625D3F" w:rsidRPr="004E7B53" w:rsidRDefault="00625D3F" w:rsidP="003C0705">
            <w:pPr>
              <w:pStyle w:val="a4"/>
              <w:shd w:val="clear" w:color="auto" w:fill="auto"/>
              <w:spacing w:after="60"/>
              <w:jc w:val="center"/>
            </w:pPr>
            <w:r w:rsidRPr="004E7B53">
              <w:rPr>
                <w:rStyle w:val="ArialNarrow85pt0pt"/>
              </w:rPr>
              <w:t>не</w:t>
            </w:r>
          </w:p>
          <w:p w:rsidR="00625D3F" w:rsidRPr="004E7B53" w:rsidRDefault="00625D3F" w:rsidP="003C0705">
            <w:pPr>
              <w:pStyle w:val="a4"/>
              <w:shd w:val="clear" w:color="auto" w:fill="auto"/>
              <w:spacing w:before="60"/>
              <w:jc w:val="center"/>
            </w:pPr>
            <w:r w:rsidRPr="004E7B53">
              <w:rPr>
                <w:rStyle w:val="ArialNarrow85pt0pt"/>
              </w:rPr>
              <w:t>проектується</w:t>
            </w:r>
          </w:p>
        </w:tc>
      </w:tr>
      <w:tr w:rsidR="00625D3F" w:rsidRPr="004E7B53" w:rsidTr="008B5169">
        <w:trPr>
          <w:trHeight w:hRule="exact" w:val="848"/>
          <w:jc w:val="center"/>
        </w:trPr>
        <w:tc>
          <w:tcPr>
            <w:tcW w:w="516" w:type="dxa"/>
            <w:vMerge w:val="restart"/>
            <w:shd w:val="clear" w:color="auto" w:fill="FFFFFF"/>
          </w:tcPr>
          <w:p w:rsidR="00625D3F" w:rsidRPr="004E7B53" w:rsidRDefault="00625D3F" w:rsidP="003C0705">
            <w:pPr>
              <w:pStyle w:val="a4"/>
              <w:shd w:val="clear" w:color="auto" w:fill="auto"/>
              <w:ind w:left="200"/>
            </w:pPr>
            <w:r w:rsidRPr="004E7B53">
              <w:rPr>
                <w:rStyle w:val="ArialNarrow0pt"/>
                <w:rFonts w:ascii="Times New Roman" w:hAnsi="Times New Roman" w:cs="Times New Roman"/>
              </w:rPr>
              <w:t>6.4</w:t>
            </w:r>
          </w:p>
        </w:tc>
        <w:tc>
          <w:tcPr>
            <w:tcW w:w="7139" w:type="dxa"/>
            <w:vMerge w:val="restart"/>
            <w:shd w:val="clear" w:color="auto" w:fill="FFFFFF"/>
            <w:vAlign w:val="bottom"/>
          </w:tcPr>
          <w:p w:rsidR="00625D3F" w:rsidRPr="004E7B53" w:rsidRDefault="00625D3F" w:rsidP="003C0705">
            <w:pPr>
              <w:pStyle w:val="a4"/>
              <w:shd w:val="clear" w:color="auto" w:fill="auto"/>
              <w:jc w:val="both"/>
            </w:pPr>
            <w:r w:rsidRPr="004E7B53">
              <w:rPr>
                <w:rStyle w:val="ArialNarrow0pt"/>
                <w:rFonts w:ascii="Times New Roman" w:hAnsi="Times New Roman" w:cs="Times New Roman"/>
              </w:rPr>
              <w:t>Мінімально допустимі відстані від об'єкта, що проектується, до червоних ліній, ліній регулювання забудови, існуючих будинків та споруд</w:t>
            </w:r>
          </w:p>
          <w:p w:rsidR="00625D3F" w:rsidRPr="004E7B53" w:rsidRDefault="00625D3F" w:rsidP="003C0705">
            <w:pPr>
              <w:pStyle w:val="a4"/>
              <w:shd w:val="clear" w:color="auto" w:fill="auto"/>
              <w:ind w:right="160"/>
              <w:jc w:val="right"/>
            </w:pPr>
            <w:r w:rsidRPr="004E7B53">
              <w:rPr>
                <w:rStyle w:val="ArialNarrow0pt"/>
                <w:rFonts w:ascii="Times New Roman" w:hAnsi="Times New Roman" w:cs="Times New Roman"/>
              </w:rPr>
              <w:t>- від червоних ліній та ліній регулювання забудови:</w:t>
            </w:r>
          </w:p>
          <w:p w:rsidR="00625D3F" w:rsidRPr="004E7B53" w:rsidRDefault="00625D3F" w:rsidP="00625D3F">
            <w:pPr>
              <w:pStyle w:val="a4"/>
              <w:numPr>
                <w:ilvl w:val="0"/>
                <w:numId w:val="2"/>
              </w:numPr>
              <w:shd w:val="clear" w:color="auto" w:fill="auto"/>
              <w:ind w:right="160"/>
              <w:jc w:val="right"/>
            </w:pPr>
            <w:r w:rsidRPr="004E7B53">
              <w:rPr>
                <w:rStyle w:val="ArialNarrow105pt0pt"/>
                <w:rFonts w:ascii="Times New Roman" w:hAnsi="Times New Roman" w:cs="Times New Roman"/>
                <w:sz w:val="20"/>
                <w:szCs w:val="20"/>
              </w:rPr>
              <w:t>з північного сходу</w:t>
            </w:r>
          </w:p>
          <w:p w:rsidR="00625D3F" w:rsidRPr="004E7B53" w:rsidRDefault="00625D3F" w:rsidP="00625D3F">
            <w:pPr>
              <w:pStyle w:val="a4"/>
              <w:numPr>
                <w:ilvl w:val="0"/>
                <w:numId w:val="2"/>
              </w:numPr>
              <w:shd w:val="clear" w:color="auto" w:fill="auto"/>
              <w:tabs>
                <w:tab w:val="left" w:pos="6058"/>
              </w:tabs>
              <w:jc w:val="right"/>
              <w:rPr>
                <w:rStyle w:val="ArialNarrow0pt"/>
                <w:rFonts w:ascii="Times New Roman" w:hAnsi="Times New Roman" w:cs="Times New Roman"/>
              </w:rPr>
            </w:pPr>
            <w:r w:rsidRPr="004E7B53">
              <w:rPr>
                <w:rStyle w:val="ArialNarrow105pt0pt"/>
                <w:rFonts w:ascii="Times New Roman" w:hAnsi="Times New Roman" w:cs="Times New Roman"/>
                <w:sz w:val="20"/>
                <w:szCs w:val="20"/>
              </w:rPr>
              <w:t>з південного заходу</w:t>
            </w:r>
          </w:p>
          <w:p w:rsidR="00625D3F" w:rsidRPr="004E7B53" w:rsidRDefault="00625D3F" w:rsidP="003C0705">
            <w:pPr>
              <w:pStyle w:val="a4"/>
              <w:shd w:val="clear" w:color="auto" w:fill="auto"/>
              <w:tabs>
                <w:tab w:val="left" w:pos="6058"/>
              </w:tabs>
              <w:jc w:val="right"/>
            </w:pPr>
            <w:r w:rsidRPr="004E7B53">
              <w:rPr>
                <w:rStyle w:val="ArialNarrow0pt"/>
                <w:rFonts w:ascii="Times New Roman" w:hAnsi="Times New Roman" w:cs="Times New Roman"/>
              </w:rPr>
              <w:t>від існуючих будинків та споруд:</w:t>
            </w:r>
          </w:p>
          <w:p w:rsidR="00625D3F" w:rsidRPr="004E7B53" w:rsidRDefault="00625D3F" w:rsidP="003C0705">
            <w:pPr>
              <w:pStyle w:val="a4"/>
              <w:numPr>
                <w:ilvl w:val="0"/>
                <w:numId w:val="1"/>
              </w:numPr>
              <w:shd w:val="clear" w:color="auto" w:fill="auto"/>
              <w:tabs>
                <w:tab w:val="left" w:pos="110"/>
              </w:tabs>
              <w:jc w:val="right"/>
            </w:pPr>
            <w:r w:rsidRPr="004E7B53">
              <w:rPr>
                <w:rStyle w:val="ArialNarrow105pt0pt"/>
                <w:rFonts w:ascii="Times New Roman" w:hAnsi="Times New Roman" w:cs="Times New Roman"/>
                <w:sz w:val="20"/>
                <w:szCs w:val="20"/>
              </w:rPr>
              <w:t>з північного заходу</w:t>
            </w:r>
          </w:p>
          <w:p w:rsidR="00625D3F" w:rsidRPr="004E7B53" w:rsidRDefault="00625D3F" w:rsidP="003C0705">
            <w:pPr>
              <w:pStyle w:val="a4"/>
              <w:numPr>
                <w:ilvl w:val="0"/>
                <w:numId w:val="1"/>
              </w:numPr>
              <w:shd w:val="clear" w:color="auto" w:fill="auto"/>
              <w:tabs>
                <w:tab w:val="left" w:pos="110"/>
              </w:tabs>
              <w:jc w:val="right"/>
            </w:pPr>
            <w:r w:rsidRPr="004E7B53">
              <w:rPr>
                <w:rStyle w:val="ArialNarrow105pt0pt"/>
                <w:rFonts w:ascii="Times New Roman" w:hAnsi="Times New Roman" w:cs="Times New Roman"/>
                <w:sz w:val="20"/>
                <w:szCs w:val="20"/>
              </w:rPr>
              <w:t>з південного заходу</w:t>
            </w:r>
          </w:p>
        </w:tc>
        <w:tc>
          <w:tcPr>
            <w:tcW w:w="1948" w:type="dxa"/>
            <w:gridSpan w:val="2"/>
            <w:shd w:val="clear" w:color="auto" w:fill="FFFFFF"/>
          </w:tcPr>
          <w:p w:rsidR="00625D3F" w:rsidRPr="004E7B53" w:rsidRDefault="00625D3F" w:rsidP="003C0705">
            <w:pPr>
              <w:rPr>
                <w:rFonts w:ascii="Times New Roman" w:hAnsi="Times New Roman" w:cs="Times New Roman"/>
                <w:sz w:val="20"/>
                <w:szCs w:val="20"/>
              </w:rPr>
            </w:pPr>
          </w:p>
        </w:tc>
      </w:tr>
      <w:tr w:rsidR="00625D3F" w:rsidRPr="004E7B53" w:rsidTr="008B5169">
        <w:trPr>
          <w:trHeight w:hRule="exact" w:val="314"/>
          <w:jc w:val="center"/>
        </w:trPr>
        <w:tc>
          <w:tcPr>
            <w:tcW w:w="516" w:type="dxa"/>
            <w:vMerge/>
            <w:shd w:val="clear" w:color="auto" w:fill="FFFFFF"/>
          </w:tcPr>
          <w:p w:rsidR="00625D3F" w:rsidRPr="004E7B53" w:rsidRDefault="00625D3F" w:rsidP="003C0705">
            <w:pPr>
              <w:rPr>
                <w:rFonts w:ascii="Times New Roman" w:hAnsi="Times New Roman" w:cs="Times New Roman"/>
                <w:sz w:val="20"/>
                <w:szCs w:val="20"/>
              </w:rPr>
            </w:pPr>
          </w:p>
        </w:tc>
        <w:tc>
          <w:tcPr>
            <w:tcW w:w="7139" w:type="dxa"/>
            <w:vMerge/>
            <w:shd w:val="clear" w:color="auto" w:fill="FFFFFF"/>
            <w:vAlign w:val="bottom"/>
          </w:tcPr>
          <w:p w:rsidR="00625D3F" w:rsidRPr="004E7B53" w:rsidRDefault="00625D3F" w:rsidP="003C0705">
            <w:pPr>
              <w:rPr>
                <w:rFonts w:ascii="Times New Roman" w:hAnsi="Times New Roman" w:cs="Times New Roman"/>
                <w:sz w:val="20"/>
                <w:szCs w:val="20"/>
              </w:rPr>
            </w:pPr>
          </w:p>
        </w:tc>
        <w:tc>
          <w:tcPr>
            <w:tcW w:w="934" w:type="dxa"/>
            <w:vMerge w:val="restart"/>
            <w:shd w:val="clear" w:color="auto" w:fill="FFFFFF"/>
            <w:vAlign w:val="center"/>
          </w:tcPr>
          <w:p w:rsidR="00625D3F" w:rsidRPr="004E7B53" w:rsidRDefault="00625D3F" w:rsidP="003C0705">
            <w:pPr>
              <w:pStyle w:val="a4"/>
              <w:shd w:val="clear" w:color="auto" w:fill="auto"/>
              <w:spacing w:after="300"/>
              <w:jc w:val="center"/>
            </w:pPr>
            <w:r w:rsidRPr="004E7B53">
              <w:rPr>
                <w:rStyle w:val="ArialNarrow85pt0pt"/>
              </w:rPr>
              <w:t>м</w:t>
            </w:r>
          </w:p>
          <w:p w:rsidR="00625D3F" w:rsidRPr="004E7B53" w:rsidRDefault="00625D3F" w:rsidP="003C0705">
            <w:pPr>
              <w:pStyle w:val="a4"/>
              <w:shd w:val="clear" w:color="auto" w:fill="auto"/>
              <w:spacing w:before="300"/>
              <w:jc w:val="center"/>
            </w:pPr>
            <w:r w:rsidRPr="004E7B53">
              <w:rPr>
                <w:rStyle w:val="ArialNarrow85pt0pt"/>
              </w:rPr>
              <w:t>м</w:t>
            </w:r>
          </w:p>
        </w:tc>
        <w:tc>
          <w:tcPr>
            <w:tcW w:w="1014" w:type="dxa"/>
            <w:shd w:val="clear" w:color="auto" w:fill="FFFFFF"/>
            <w:vAlign w:val="bottom"/>
          </w:tcPr>
          <w:p w:rsidR="00625D3F" w:rsidRPr="004E7B53" w:rsidRDefault="00625D3F" w:rsidP="003C0705">
            <w:pPr>
              <w:pStyle w:val="a4"/>
              <w:shd w:val="clear" w:color="auto" w:fill="auto"/>
              <w:jc w:val="center"/>
            </w:pPr>
            <w:r w:rsidRPr="004E7B53">
              <w:rPr>
                <w:rStyle w:val="ArialNarrow0pt"/>
                <w:rFonts w:ascii="Times New Roman" w:hAnsi="Times New Roman" w:cs="Times New Roman"/>
              </w:rPr>
              <w:t>25,00</w:t>
            </w:r>
          </w:p>
        </w:tc>
      </w:tr>
      <w:tr w:rsidR="00625D3F" w:rsidRPr="004E7B53" w:rsidTr="008B5169">
        <w:trPr>
          <w:trHeight w:hRule="exact" w:val="314"/>
          <w:jc w:val="center"/>
        </w:trPr>
        <w:tc>
          <w:tcPr>
            <w:tcW w:w="516" w:type="dxa"/>
            <w:vMerge/>
            <w:shd w:val="clear" w:color="auto" w:fill="FFFFFF"/>
          </w:tcPr>
          <w:p w:rsidR="00625D3F" w:rsidRPr="004E7B53" w:rsidRDefault="00625D3F" w:rsidP="003C0705">
            <w:pPr>
              <w:rPr>
                <w:rFonts w:ascii="Times New Roman" w:hAnsi="Times New Roman" w:cs="Times New Roman"/>
                <w:sz w:val="20"/>
                <w:szCs w:val="20"/>
              </w:rPr>
            </w:pPr>
          </w:p>
        </w:tc>
        <w:tc>
          <w:tcPr>
            <w:tcW w:w="7139" w:type="dxa"/>
            <w:vMerge/>
            <w:shd w:val="clear" w:color="auto" w:fill="FFFFFF"/>
            <w:vAlign w:val="bottom"/>
          </w:tcPr>
          <w:p w:rsidR="00625D3F" w:rsidRPr="004E7B53" w:rsidRDefault="00625D3F" w:rsidP="003C0705">
            <w:pPr>
              <w:rPr>
                <w:rFonts w:ascii="Times New Roman" w:hAnsi="Times New Roman" w:cs="Times New Roman"/>
                <w:sz w:val="20"/>
                <w:szCs w:val="20"/>
              </w:rPr>
            </w:pPr>
          </w:p>
        </w:tc>
        <w:tc>
          <w:tcPr>
            <w:tcW w:w="934" w:type="dxa"/>
            <w:vMerge/>
            <w:shd w:val="clear" w:color="auto" w:fill="FFFFFF"/>
            <w:vAlign w:val="center"/>
          </w:tcPr>
          <w:p w:rsidR="00625D3F" w:rsidRPr="004E7B53" w:rsidRDefault="00625D3F" w:rsidP="003C0705">
            <w:pPr>
              <w:rPr>
                <w:rFonts w:ascii="Times New Roman" w:hAnsi="Times New Roman" w:cs="Times New Roman"/>
                <w:sz w:val="20"/>
                <w:szCs w:val="20"/>
              </w:rPr>
            </w:pPr>
          </w:p>
        </w:tc>
        <w:tc>
          <w:tcPr>
            <w:tcW w:w="1014" w:type="dxa"/>
            <w:shd w:val="clear" w:color="auto" w:fill="FFFFFF"/>
            <w:vAlign w:val="bottom"/>
          </w:tcPr>
          <w:p w:rsidR="00625D3F" w:rsidRPr="004E7B53" w:rsidRDefault="00625D3F" w:rsidP="003C0705">
            <w:pPr>
              <w:pStyle w:val="a4"/>
              <w:shd w:val="clear" w:color="auto" w:fill="auto"/>
              <w:jc w:val="center"/>
            </w:pPr>
            <w:r w:rsidRPr="004E7B53">
              <w:rPr>
                <w:rStyle w:val="ArialNarrow0pt"/>
                <w:rFonts w:ascii="Times New Roman" w:hAnsi="Times New Roman" w:cs="Times New Roman"/>
              </w:rPr>
              <w:t>13,90</w:t>
            </w:r>
          </w:p>
        </w:tc>
      </w:tr>
      <w:tr w:rsidR="00625D3F" w:rsidRPr="004E7B53" w:rsidTr="008B5169">
        <w:trPr>
          <w:trHeight w:hRule="exact" w:val="500"/>
          <w:jc w:val="center"/>
        </w:trPr>
        <w:tc>
          <w:tcPr>
            <w:tcW w:w="516" w:type="dxa"/>
            <w:vMerge/>
            <w:shd w:val="clear" w:color="auto" w:fill="FFFFFF"/>
          </w:tcPr>
          <w:p w:rsidR="00625D3F" w:rsidRPr="004E7B53" w:rsidRDefault="00625D3F" w:rsidP="003C0705">
            <w:pPr>
              <w:rPr>
                <w:rFonts w:ascii="Times New Roman" w:hAnsi="Times New Roman" w:cs="Times New Roman"/>
                <w:sz w:val="20"/>
                <w:szCs w:val="20"/>
              </w:rPr>
            </w:pPr>
          </w:p>
        </w:tc>
        <w:tc>
          <w:tcPr>
            <w:tcW w:w="7139" w:type="dxa"/>
            <w:vMerge/>
            <w:shd w:val="clear" w:color="auto" w:fill="FFFFFF"/>
            <w:vAlign w:val="bottom"/>
          </w:tcPr>
          <w:p w:rsidR="00625D3F" w:rsidRPr="004E7B53" w:rsidRDefault="00625D3F" w:rsidP="003C0705">
            <w:pPr>
              <w:rPr>
                <w:rFonts w:ascii="Times New Roman" w:hAnsi="Times New Roman" w:cs="Times New Roman"/>
                <w:sz w:val="20"/>
                <w:szCs w:val="20"/>
              </w:rPr>
            </w:pPr>
          </w:p>
        </w:tc>
        <w:tc>
          <w:tcPr>
            <w:tcW w:w="934" w:type="dxa"/>
            <w:vMerge/>
            <w:shd w:val="clear" w:color="auto" w:fill="FFFFFF"/>
            <w:vAlign w:val="center"/>
          </w:tcPr>
          <w:p w:rsidR="00625D3F" w:rsidRPr="004E7B53" w:rsidRDefault="00625D3F" w:rsidP="003C0705">
            <w:pPr>
              <w:rPr>
                <w:rFonts w:ascii="Times New Roman" w:hAnsi="Times New Roman" w:cs="Times New Roman"/>
                <w:sz w:val="20"/>
                <w:szCs w:val="20"/>
              </w:rPr>
            </w:pPr>
          </w:p>
        </w:tc>
        <w:tc>
          <w:tcPr>
            <w:tcW w:w="1014" w:type="dxa"/>
            <w:shd w:val="clear" w:color="auto" w:fill="FFFFFF"/>
            <w:vAlign w:val="bottom"/>
          </w:tcPr>
          <w:p w:rsidR="00625D3F" w:rsidRPr="004E7B53" w:rsidRDefault="00625D3F" w:rsidP="003C0705">
            <w:pPr>
              <w:pStyle w:val="a4"/>
              <w:shd w:val="clear" w:color="auto" w:fill="auto"/>
              <w:jc w:val="center"/>
            </w:pPr>
            <w:r w:rsidRPr="004E7B53">
              <w:rPr>
                <w:rStyle w:val="ArialNarrow0pt"/>
                <w:rFonts w:ascii="Times New Roman" w:hAnsi="Times New Roman" w:cs="Times New Roman"/>
              </w:rPr>
              <w:t>20,50</w:t>
            </w:r>
          </w:p>
        </w:tc>
      </w:tr>
      <w:tr w:rsidR="00625D3F" w:rsidRPr="004E7B53" w:rsidTr="008B5169">
        <w:trPr>
          <w:trHeight w:hRule="exact" w:val="294"/>
          <w:jc w:val="center"/>
        </w:trPr>
        <w:tc>
          <w:tcPr>
            <w:tcW w:w="516" w:type="dxa"/>
            <w:vMerge/>
            <w:shd w:val="clear" w:color="auto" w:fill="FFFFFF"/>
          </w:tcPr>
          <w:p w:rsidR="00625D3F" w:rsidRPr="004E7B53" w:rsidRDefault="00625D3F" w:rsidP="003C0705">
            <w:pPr>
              <w:rPr>
                <w:rFonts w:ascii="Times New Roman" w:hAnsi="Times New Roman" w:cs="Times New Roman"/>
                <w:sz w:val="20"/>
                <w:szCs w:val="20"/>
              </w:rPr>
            </w:pPr>
          </w:p>
        </w:tc>
        <w:tc>
          <w:tcPr>
            <w:tcW w:w="7139" w:type="dxa"/>
            <w:vMerge/>
            <w:shd w:val="clear" w:color="auto" w:fill="FFFFFF"/>
            <w:vAlign w:val="bottom"/>
          </w:tcPr>
          <w:p w:rsidR="00625D3F" w:rsidRPr="004E7B53" w:rsidRDefault="00625D3F" w:rsidP="003C0705">
            <w:pPr>
              <w:rPr>
                <w:rFonts w:ascii="Times New Roman" w:hAnsi="Times New Roman" w:cs="Times New Roman"/>
                <w:sz w:val="20"/>
                <w:szCs w:val="20"/>
              </w:rPr>
            </w:pPr>
          </w:p>
        </w:tc>
        <w:tc>
          <w:tcPr>
            <w:tcW w:w="934" w:type="dxa"/>
            <w:vMerge/>
            <w:shd w:val="clear" w:color="auto" w:fill="FFFFFF"/>
            <w:vAlign w:val="center"/>
          </w:tcPr>
          <w:p w:rsidR="00625D3F" w:rsidRPr="004E7B53" w:rsidRDefault="00625D3F" w:rsidP="003C0705">
            <w:pPr>
              <w:rPr>
                <w:rFonts w:ascii="Times New Roman" w:hAnsi="Times New Roman" w:cs="Times New Roman"/>
                <w:sz w:val="20"/>
                <w:szCs w:val="20"/>
              </w:rPr>
            </w:pPr>
          </w:p>
        </w:tc>
        <w:tc>
          <w:tcPr>
            <w:tcW w:w="1014" w:type="dxa"/>
            <w:shd w:val="clear" w:color="auto" w:fill="FFFFFF"/>
            <w:vAlign w:val="bottom"/>
          </w:tcPr>
          <w:p w:rsidR="00625D3F" w:rsidRPr="004E7B53" w:rsidRDefault="00625D3F" w:rsidP="003C0705">
            <w:pPr>
              <w:pStyle w:val="a4"/>
              <w:shd w:val="clear" w:color="auto" w:fill="auto"/>
              <w:jc w:val="center"/>
            </w:pPr>
            <w:r w:rsidRPr="004E7B53">
              <w:rPr>
                <w:rStyle w:val="ArialNarrow0pt"/>
                <w:rFonts w:ascii="Times New Roman" w:hAnsi="Times New Roman" w:cs="Times New Roman"/>
              </w:rPr>
              <w:t>23,40</w:t>
            </w:r>
          </w:p>
        </w:tc>
      </w:tr>
      <w:tr w:rsidR="00625D3F" w:rsidRPr="004E7B53" w:rsidTr="008B5169">
        <w:trPr>
          <w:trHeight w:hRule="exact" w:val="1421"/>
          <w:jc w:val="center"/>
        </w:trPr>
        <w:tc>
          <w:tcPr>
            <w:tcW w:w="516" w:type="dxa"/>
            <w:shd w:val="clear" w:color="auto" w:fill="FFFFFF"/>
            <w:vAlign w:val="center"/>
          </w:tcPr>
          <w:p w:rsidR="00625D3F" w:rsidRPr="004E7B53" w:rsidRDefault="00625D3F" w:rsidP="003C0705">
            <w:pPr>
              <w:pStyle w:val="a4"/>
              <w:shd w:val="clear" w:color="auto" w:fill="auto"/>
              <w:ind w:left="200"/>
            </w:pPr>
            <w:r w:rsidRPr="004E7B53">
              <w:rPr>
                <w:rStyle w:val="ArialNarrow0pt"/>
                <w:rFonts w:ascii="Times New Roman" w:hAnsi="Times New Roman" w:cs="Times New Roman"/>
              </w:rPr>
              <w:t>6.5</w:t>
            </w:r>
          </w:p>
        </w:tc>
        <w:tc>
          <w:tcPr>
            <w:tcW w:w="7139" w:type="dxa"/>
            <w:shd w:val="clear" w:color="auto" w:fill="FFFFFF"/>
            <w:vAlign w:val="center"/>
          </w:tcPr>
          <w:p w:rsidR="00625D3F" w:rsidRPr="004E7B53" w:rsidRDefault="00625D3F" w:rsidP="003C0705">
            <w:pPr>
              <w:pStyle w:val="a4"/>
              <w:shd w:val="clear" w:color="auto" w:fill="auto"/>
              <w:ind w:left="120"/>
              <w:jc w:val="both"/>
            </w:pPr>
            <w:r w:rsidRPr="004E7B53">
              <w:rPr>
                <w:rStyle w:val="ArialNarrow0pt"/>
                <w:rFonts w:ascii="Times New Roman" w:hAnsi="Times New Roman" w:cs="Times New Roman"/>
              </w:rPr>
              <w:t>Планувальні обмеження (охоронні зони пам'яток культурної спадщини, межі історичних ареалів, зони регулювання забудови, зони охоронюваного ландшафту, зони охорони археологічного культурного шару, в межах яких діє спеціальний режим їх використання охоронні зони об'єктів природно-заповідного фонду, прибережн</w:t>
            </w:r>
            <w:bookmarkStart w:id="2" w:name="_GoBack"/>
            <w:bookmarkEnd w:id="2"/>
            <w:r w:rsidRPr="004E7B53">
              <w:rPr>
                <w:rStyle w:val="ArialNarrow0pt"/>
                <w:rFonts w:ascii="Times New Roman" w:hAnsi="Times New Roman" w:cs="Times New Roman"/>
              </w:rPr>
              <w:t>і захисні смуги, зони санітарної охорони)</w:t>
            </w:r>
          </w:p>
        </w:tc>
        <w:tc>
          <w:tcPr>
            <w:tcW w:w="934" w:type="dxa"/>
            <w:shd w:val="clear" w:color="auto" w:fill="FFFFFF"/>
            <w:vAlign w:val="center"/>
          </w:tcPr>
          <w:p w:rsidR="00625D3F" w:rsidRPr="004E7B53" w:rsidRDefault="00625D3F" w:rsidP="003C0705">
            <w:pPr>
              <w:pStyle w:val="a4"/>
              <w:shd w:val="clear" w:color="auto" w:fill="auto"/>
              <w:ind w:left="40"/>
            </w:pPr>
            <w:r w:rsidRPr="004E7B53">
              <w:rPr>
                <w:rStyle w:val="ArialNarrow0pt"/>
                <w:rFonts w:ascii="Times New Roman" w:hAnsi="Times New Roman" w:cs="Times New Roman"/>
                <w:vertAlign w:val="superscript"/>
              </w:rPr>
              <w:t>,</w:t>
            </w:r>
          </w:p>
        </w:tc>
        <w:tc>
          <w:tcPr>
            <w:tcW w:w="1014" w:type="dxa"/>
            <w:shd w:val="clear" w:color="auto" w:fill="FFFFFF"/>
            <w:vAlign w:val="center"/>
          </w:tcPr>
          <w:p w:rsidR="00625D3F" w:rsidRPr="004E7B53" w:rsidRDefault="00625D3F" w:rsidP="003C0705">
            <w:pPr>
              <w:pStyle w:val="a4"/>
              <w:shd w:val="clear" w:color="auto" w:fill="auto"/>
              <w:jc w:val="center"/>
            </w:pPr>
            <w:r w:rsidRPr="004E7B53">
              <w:rPr>
                <w:rStyle w:val="ArialNarrow85pt0pt"/>
              </w:rPr>
              <w:t>відсутні</w:t>
            </w:r>
          </w:p>
        </w:tc>
      </w:tr>
      <w:tr w:rsidR="00625D3F" w:rsidRPr="004E7B53" w:rsidTr="008B5169">
        <w:trPr>
          <w:trHeight w:hRule="exact" w:val="848"/>
          <w:jc w:val="center"/>
        </w:trPr>
        <w:tc>
          <w:tcPr>
            <w:tcW w:w="516" w:type="dxa"/>
            <w:shd w:val="clear" w:color="auto" w:fill="FFFFFF"/>
            <w:vAlign w:val="center"/>
          </w:tcPr>
          <w:p w:rsidR="00625D3F" w:rsidRPr="004E7B53" w:rsidRDefault="00625D3F" w:rsidP="003C0705">
            <w:pPr>
              <w:pStyle w:val="a4"/>
              <w:shd w:val="clear" w:color="auto" w:fill="auto"/>
              <w:ind w:left="200"/>
            </w:pPr>
            <w:r w:rsidRPr="004E7B53">
              <w:rPr>
                <w:rStyle w:val="ArialNarrow0pt"/>
                <w:rFonts w:ascii="Times New Roman" w:hAnsi="Times New Roman" w:cs="Times New Roman"/>
              </w:rPr>
              <w:lastRenderedPageBreak/>
              <w:t>6.6</w:t>
            </w:r>
          </w:p>
        </w:tc>
        <w:tc>
          <w:tcPr>
            <w:tcW w:w="7139" w:type="dxa"/>
            <w:shd w:val="clear" w:color="auto" w:fill="FFFFFF"/>
            <w:vAlign w:val="bottom"/>
          </w:tcPr>
          <w:p w:rsidR="00625D3F" w:rsidRPr="004E7B53" w:rsidRDefault="00625D3F" w:rsidP="003C0705">
            <w:pPr>
              <w:pStyle w:val="a4"/>
              <w:shd w:val="clear" w:color="auto" w:fill="auto"/>
              <w:ind w:left="120"/>
            </w:pPr>
            <w:r w:rsidRPr="004E7B53">
              <w:rPr>
                <w:rStyle w:val="ArialNarrow0pt"/>
                <w:rFonts w:ascii="Times New Roman" w:hAnsi="Times New Roman" w:cs="Times New Roman"/>
              </w:rPr>
              <w:t>Охоронні зони об'єктів транспорту, зв'язку, інженерних комунікацій, відстані від об'єкта, що проектується, до існуючих інженерних мереж</w:t>
            </w:r>
          </w:p>
          <w:p w:rsidR="00625D3F" w:rsidRPr="004E7B53" w:rsidRDefault="00625D3F" w:rsidP="003C0705">
            <w:pPr>
              <w:pStyle w:val="a4"/>
              <w:shd w:val="clear" w:color="auto" w:fill="auto"/>
              <w:ind w:right="20"/>
              <w:jc w:val="right"/>
            </w:pPr>
            <w:r w:rsidRPr="004E7B53">
              <w:rPr>
                <w:rStyle w:val="ArialNarrow105pt0pt0"/>
                <w:rFonts w:ascii="Times New Roman" w:hAnsi="Times New Roman" w:cs="Times New Roman"/>
                <w:sz w:val="20"/>
                <w:szCs w:val="20"/>
              </w:rPr>
              <w:t xml:space="preserve">- </w:t>
            </w:r>
            <w:r w:rsidRPr="004E7B53">
              <w:rPr>
                <w:rStyle w:val="ArialNarrow105pt0pt"/>
                <w:rFonts w:ascii="Times New Roman" w:hAnsi="Times New Roman" w:cs="Times New Roman"/>
                <w:sz w:val="20"/>
                <w:szCs w:val="20"/>
              </w:rPr>
              <w:t>охоронна зона ЛЕП 0,4 кВ / - відстань до ЛЕП 0,4 кВ</w:t>
            </w:r>
          </w:p>
        </w:tc>
        <w:tc>
          <w:tcPr>
            <w:tcW w:w="934" w:type="dxa"/>
            <w:shd w:val="clear" w:color="auto" w:fill="FFFFFF"/>
            <w:vAlign w:val="bottom"/>
          </w:tcPr>
          <w:p w:rsidR="00625D3F" w:rsidRPr="004E7B53" w:rsidRDefault="00625D3F" w:rsidP="003C0705">
            <w:pPr>
              <w:pStyle w:val="a4"/>
              <w:shd w:val="clear" w:color="auto" w:fill="auto"/>
              <w:jc w:val="center"/>
            </w:pPr>
            <w:r w:rsidRPr="004E7B53">
              <w:rPr>
                <w:rStyle w:val="ArialNarrow85pt0pt"/>
              </w:rPr>
              <w:t>м</w:t>
            </w:r>
          </w:p>
        </w:tc>
        <w:tc>
          <w:tcPr>
            <w:tcW w:w="1014" w:type="dxa"/>
            <w:shd w:val="clear" w:color="auto" w:fill="FFFFFF"/>
            <w:vAlign w:val="bottom"/>
          </w:tcPr>
          <w:p w:rsidR="00625D3F" w:rsidRPr="004E7B53" w:rsidRDefault="00625D3F" w:rsidP="003C0705">
            <w:pPr>
              <w:pStyle w:val="a4"/>
              <w:shd w:val="clear" w:color="auto" w:fill="auto"/>
              <w:jc w:val="center"/>
              <w:rPr>
                <w:sz w:val="18"/>
                <w:szCs w:val="18"/>
              </w:rPr>
            </w:pPr>
            <w:r w:rsidRPr="004E7B53">
              <w:rPr>
                <w:rStyle w:val="ArialNarrow85pt0pt"/>
                <w:sz w:val="18"/>
                <w:szCs w:val="18"/>
              </w:rPr>
              <w:t>2,00/19,00</w:t>
            </w:r>
          </w:p>
        </w:tc>
      </w:tr>
      <w:tr w:rsidR="00625D3F" w:rsidRPr="004E7B53" w:rsidTr="008B5169">
        <w:trPr>
          <w:trHeight w:hRule="exact" w:val="310"/>
          <w:jc w:val="center"/>
        </w:trPr>
        <w:tc>
          <w:tcPr>
            <w:tcW w:w="516" w:type="dxa"/>
            <w:shd w:val="clear" w:color="auto" w:fill="FFFFFF"/>
            <w:vAlign w:val="bottom"/>
          </w:tcPr>
          <w:p w:rsidR="00625D3F" w:rsidRPr="004E7B53" w:rsidRDefault="00625D3F" w:rsidP="003C0705">
            <w:pPr>
              <w:pStyle w:val="a4"/>
              <w:shd w:val="clear" w:color="auto" w:fill="auto"/>
              <w:ind w:left="200"/>
            </w:pPr>
            <w:r w:rsidRPr="004E7B53">
              <w:rPr>
                <w:rStyle w:val="ArialNarrow0pt"/>
                <w:rFonts w:ascii="Times New Roman" w:hAnsi="Times New Roman" w:cs="Times New Roman"/>
              </w:rPr>
              <w:t>7</w:t>
            </w:r>
          </w:p>
        </w:tc>
        <w:tc>
          <w:tcPr>
            <w:tcW w:w="7139" w:type="dxa"/>
            <w:shd w:val="clear" w:color="auto" w:fill="FFFFFF"/>
            <w:vAlign w:val="bottom"/>
          </w:tcPr>
          <w:p w:rsidR="00625D3F" w:rsidRPr="004E7B53" w:rsidRDefault="00625D3F" w:rsidP="003C0705">
            <w:pPr>
              <w:pStyle w:val="a4"/>
              <w:shd w:val="clear" w:color="auto" w:fill="auto"/>
              <w:ind w:left="120"/>
            </w:pPr>
            <w:proofErr w:type="spellStart"/>
            <w:r w:rsidRPr="004E7B53">
              <w:rPr>
                <w:rStyle w:val="ArialNarrow105pt0pt0"/>
                <w:rFonts w:ascii="Times New Roman" w:hAnsi="Times New Roman" w:cs="Times New Roman"/>
                <w:sz w:val="20"/>
                <w:szCs w:val="20"/>
              </w:rPr>
              <w:t>Вулично</w:t>
            </w:r>
            <w:proofErr w:type="spellEnd"/>
            <w:r w:rsidRPr="004E7B53">
              <w:rPr>
                <w:rStyle w:val="ArialNarrow105pt0pt0"/>
                <w:rFonts w:ascii="Times New Roman" w:hAnsi="Times New Roman" w:cs="Times New Roman"/>
                <w:sz w:val="20"/>
                <w:szCs w:val="20"/>
              </w:rPr>
              <w:t>-дорожня мережа та міський пасажирський транспорт</w:t>
            </w:r>
          </w:p>
        </w:tc>
        <w:tc>
          <w:tcPr>
            <w:tcW w:w="1948" w:type="dxa"/>
            <w:gridSpan w:val="2"/>
            <w:shd w:val="clear" w:color="auto" w:fill="FFFFFF"/>
            <w:vAlign w:val="bottom"/>
          </w:tcPr>
          <w:p w:rsidR="00625D3F" w:rsidRPr="004E7B53" w:rsidRDefault="00625D3F" w:rsidP="003C0705">
            <w:pPr>
              <w:pStyle w:val="a4"/>
              <w:shd w:val="clear" w:color="auto" w:fill="auto"/>
              <w:jc w:val="center"/>
            </w:pPr>
            <w:r w:rsidRPr="004E7B53">
              <w:rPr>
                <w:rStyle w:val="ArialNarrow0pt"/>
                <w:rFonts w:ascii="Times New Roman" w:hAnsi="Times New Roman" w:cs="Times New Roman"/>
              </w:rPr>
              <w:t>існуюча</w:t>
            </w:r>
          </w:p>
        </w:tc>
      </w:tr>
      <w:tr w:rsidR="00625D3F" w:rsidRPr="004E7B53" w:rsidTr="008B5169">
        <w:trPr>
          <w:trHeight w:hRule="exact" w:val="538"/>
          <w:jc w:val="center"/>
        </w:trPr>
        <w:tc>
          <w:tcPr>
            <w:tcW w:w="516" w:type="dxa"/>
            <w:shd w:val="clear" w:color="auto" w:fill="FFFFFF"/>
            <w:vAlign w:val="bottom"/>
          </w:tcPr>
          <w:p w:rsidR="00625D3F" w:rsidRPr="004E7B53" w:rsidRDefault="00625D3F" w:rsidP="003C0705">
            <w:pPr>
              <w:pStyle w:val="a4"/>
              <w:shd w:val="clear" w:color="auto" w:fill="auto"/>
              <w:ind w:left="200"/>
            </w:pPr>
            <w:r w:rsidRPr="004E7B53">
              <w:rPr>
                <w:rStyle w:val="ArialNarrow0pt"/>
                <w:rFonts w:ascii="Times New Roman" w:hAnsi="Times New Roman" w:cs="Times New Roman"/>
              </w:rPr>
              <w:t>7.1</w:t>
            </w:r>
          </w:p>
        </w:tc>
        <w:tc>
          <w:tcPr>
            <w:tcW w:w="7139" w:type="dxa"/>
            <w:shd w:val="clear" w:color="auto" w:fill="FFFFFF"/>
            <w:vAlign w:val="bottom"/>
          </w:tcPr>
          <w:p w:rsidR="00625D3F" w:rsidRPr="004E7B53" w:rsidRDefault="00625D3F" w:rsidP="003C0705">
            <w:pPr>
              <w:pStyle w:val="a4"/>
              <w:shd w:val="clear" w:color="auto" w:fill="auto"/>
              <w:ind w:left="120"/>
            </w:pPr>
            <w:r w:rsidRPr="004E7B53">
              <w:rPr>
                <w:rStyle w:val="ArialNarrow0pt"/>
                <w:rFonts w:ascii="Times New Roman" w:hAnsi="Times New Roman" w:cs="Times New Roman"/>
              </w:rPr>
              <w:t>Відкриті автостоянки для постійного (тимчасового) зберігання легкових автомобілів</w:t>
            </w:r>
          </w:p>
        </w:tc>
        <w:tc>
          <w:tcPr>
            <w:tcW w:w="1948" w:type="dxa"/>
            <w:gridSpan w:val="2"/>
            <w:shd w:val="clear" w:color="auto" w:fill="FFFFFF"/>
            <w:vAlign w:val="bottom"/>
          </w:tcPr>
          <w:p w:rsidR="00625D3F" w:rsidRPr="004E7B53" w:rsidRDefault="00625D3F" w:rsidP="003C0705">
            <w:pPr>
              <w:pStyle w:val="a4"/>
              <w:shd w:val="clear" w:color="auto" w:fill="auto"/>
              <w:jc w:val="center"/>
            </w:pPr>
            <w:r w:rsidRPr="004E7B53">
              <w:rPr>
                <w:rStyle w:val="ArialNarrow0pt"/>
                <w:rFonts w:ascii="Times New Roman" w:hAnsi="Times New Roman" w:cs="Times New Roman"/>
              </w:rPr>
              <w:t>3</w:t>
            </w:r>
          </w:p>
        </w:tc>
      </w:tr>
      <w:tr w:rsidR="00625D3F" w:rsidRPr="004E7B53" w:rsidTr="008B5169">
        <w:trPr>
          <w:trHeight w:hRule="exact" w:val="310"/>
          <w:jc w:val="center"/>
        </w:trPr>
        <w:tc>
          <w:tcPr>
            <w:tcW w:w="516" w:type="dxa"/>
            <w:shd w:val="clear" w:color="auto" w:fill="FFFFFF"/>
            <w:vAlign w:val="bottom"/>
          </w:tcPr>
          <w:p w:rsidR="00625D3F" w:rsidRPr="004E7B53" w:rsidRDefault="00625D3F" w:rsidP="003C0705">
            <w:pPr>
              <w:pStyle w:val="a4"/>
              <w:shd w:val="clear" w:color="auto" w:fill="auto"/>
              <w:ind w:left="200"/>
            </w:pPr>
            <w:r w:rsidRPr="004E7B53">
              <w:rPr>
                <w:rStyle w:val="ArialNarrow0pt"/>
                <w:rFonts w:ascii="Times New Roman" w:hAnsi="Times New Roman" w:cs="Times New Roman"/>
              </w:rPr>
              <w:t>8</w:t>
            </w:r>
          </w:p>
        </w:tc>
        <w:tc>
          <w:tcPr>
            <w:tcW w:w="7139" w:type="dxa"/>
            <w:shd w:val="clear" w:color="auto" w:fill="FFFFFF"/>
          </w:tcPr>
          <w:p w:rsidR="00625D3F" w:rsidRPr="004E7B53" w:rsidRDefault="00625D3F" w:rsidP="003C0705">
            <w:pPr>
              <w:pStyle w:val="a4"/>
              <w:shd w:val="clear" w:color="auto" w:fill="auto"/>
              <w:ind w:left="120"/>
            </w:pPr>
            <w:r w:rsidRPr="004E7B53">
              <w:rPr>
                <w:rStyle w:val="ArialNarrow105pt0pt0"/>
                <w:rFonts w:ascii="Times New Roman" w:hAnsi="Times New Roman" w:cs="Times New Roman"/>
                <w:sz w:val="20"/>
                <w:szCs w:val="20"/>
              </w:rPr>
              <w:t>Інженерне обладнання</w:t>
            </w:r>
          </w:p>
        </w:tc>
        <w:tc>
          <w:tcPr>
            <w:tcW w:w="1948" w:type="dxa"/>
            <w:gridSpan w:val="2"/>
            <w:shd w:val="clear" w:color="auto" w:fill="FFFFFF"/>
          </w:tcPr>
          <w:p w:rsidR="00625D3F" w:rsidRPr="004E7B53" w:rsidRDefault="00625D3F" w:rsidP="003C0705">
            <w:pPr>
              <w:pStyle w:val="a4"/>
              <w:shd w:val="clear" w:color="auto" w:fill="auto"/>
              <w:jc w:val="center"/>
            </w:pPr>
            <w:r w:rsidRPr="004E7B53">
              <w:rPr>
                <w:rStyle w:val="ArialNarrow0pt"/>
                <w:rFonts w:ascii="Times New Roman" w:hAnsi="Times New Roman" w:cs="Times New Roman"/>
              </w:rPr>
              <w:t>існуюче</w:t>
            </w:r>
          </w:p>
        </w:tc>
      </w:tr>
      <w:tr w:rsidR="00625D3F" w:rsidRPr="004E7B53" w:rsidTr="008B5169">
        <w:trPr>
          <w:trHeight w:hRule="exact" w:val="547"/>
          <w:jc w:val="center"/>
        </w:trPr>
        <w:tc>
          <w:tcPr>
            <w:tcW w:w="516" w:type="dxa"/>
            <w:shd w:val="clear" w:color="auto" w:fill="FFFFFF"/>
            <w:vAlign w:val="bottom"/>
          </w:tcPr>
          <w:p w:rsidR="00625D3F" w:rsidRPr="004E7B53" w:rsidRDefault="00625D3F" w:rsidP="003C0705">
            <w:pPr>
              <w:pStyle w:val="a4"/>
              <w:shd w:val="clear" w:color="auto" w:fill="auto"/>
              <w:ind w:left="200"/>
            </w:pPr>
            <w:r w:rsidRPr="004E7B53">
              <w:rPr>
                <w:rStyle w:val="ArialNarrow0pt"/>
                <w:rFonts w:ascii="Times New Roman" w:hAnsi="Times New Roman" w:cs="Times New Roman"/>
              </w:rPr>
              <w:t>8.1</w:t>
            </w:r>
          </w:p>
        </w:tc>
        <w:tc>
          <w:tcPr>
            <w:tcW w:w="7139" w:type="dxa"/>
            <w:shd w:val="clear" w:color="auto" w:fill="FFFFFF"/>
            <w:vAlign w:val="bottom"/>
          </w:tcPr>
          <w:p w:rsidR="00625D3F" w:rsidRPr="004E7B53" w:rsidRDefault="00625D3F" w:rsidP="003C0705">
            <w:pPr>
              <w:pStyle w:val="a4"/>
              <w:shd w:val="clear" w:color="auto" w:fill="auto"/>
              <w:ind w:left="120"/>
            </w:pPr>
            <w:r w:rsidRPr="004E7B53">
              <w:rPr>
                <w:rStyle w:val="ArialNarrow0pt"/>
                <w:rFonts w:ascii="Times New Roman" w:hAnsi="Times New Roman" w:cs="Times New Roman"/>
              </w:rPr>
              <w:t>Зовнішні мережі за межами ділянки</w:t>
            </w:r>
          </w:p>
        </w:tc>
        <w:tc>
          <w:tcPr>
            <w:tcW w:w="1948" w:type="dxa"/>
            <w:gridSpan w:val="2"/>
            <w:shd w:val="clear" w:color="auto" w:fill="FFFFFF"/>
            <w:vAlign w:val="bottom"/>
          </w:tcPr>
          <w:p w:rsidR="00625D3F" w:rsidRPr="004E7B53" w:rsidRDefault="00625D3F" w:rsidP="003C0705">
            <w:pPr>
              <w:pStyle w:val="a4"/>
              <w:shd w:val="clear" w:color="auto" w:fill="auto"/>
              <w:jc w:val="center"/>
            </w:pPr>
            <w:r w:rsidRPr="004E7B53">
              <w:rPr>
                <w:rStyle w:val="ArialNarrow0pt"/>
                <w:rFonts w:ascii="Times New Roman" w:hAnsi="Times New Roman" w:cs="Times New Roman"/>
              </w:rPr>
              <w:t>існуючі</w:t>
            </w:r>
          </w:p>
        </w:tc>
      </w:tr>
    </w:tbl>
    <w:p w:rsidR="00625D3F" w:rsidRPr="00525024" w:rsidRDefault="00625D3F" w:rsidP="00525024">
      <w:pPr>
        <w:pStyle w:val="a8"/>
        <w:ind w:firstLine="567"/>
        <w:jc w:val="both"/>
        <w:rPr>
          <w:rFonts w:ascii="Times New Roman" w:hAnsi="Times New Roman" w:cs="Times New Roman"/>
        </w:rPr>
      </w:pPr>
    </w:p>
    <w:p w:rsidR="00625D3F" w:rsidRPr="00525024" w:rsidRDefault="00625D3F" w:rsidP="00525024">
      <w:pPr>
        <w:pStyle w:val="a8"/>
        <w:ind w:firstLine="567"/>
        <w:jc w:val="center"/>
        <w:rPr>
          <w:rFonts w:ascii="Times New Roman" w:hAnsi="Times New Roman" w:cs="Times New Roman"/>
          <w:b/>
          <w:bCs/>
          <w:sz w:val="20"/>
          <w:szCs w:val="20"/>
        </w:rPr>
      </w:pPr>
      <w:r w:rsidRPr="00525024">
        <w:rPr>
          <w:rFonts w:ascii="Times New Roman" w:hAnsi="Times New Roman" w:cs="Times New Roman"/>
          <w:b/>
          <w:bCs/>
          <w:sz w:val="20"/>
          <w:szCs w:val="20"/>
        </w:rPr>
        <w:t xml:space="preserve">Відомості про замовника та розробника </w:t>
      </w:r>
      <w:r w:rsidRPr="00525024">
        <w:rPr>
          <w:rStyle w:val="20pt"/>
          <w:rFonts w:hAnsi="Times New Roman" w:cs="Times New Roman"/>
          <w:b w:val="0"/>
          <w:bCs w:val="0"/>
          <w:sz w:val="20"/>
          <w:szCs w:val="20"/>
        </w:rPr>
        <w:t>ДПТ:</w:t>
      </w:r>
    </w:p>
    <w:p w:rsidR="00625D3F" w:rsidRPr="00525024" w:rsidRDefault="00625D3F" w:rsidP="00525024">
      <w:pPr>
        <w:pStyle w:val="a8"/>
        <w:ind w:firstLine="567"/>
        <w:jc w:val="both"/>
        <w:rPr>
          <w:rFonts w:ascii="Times New Roman" w:hAnsi="Times New Roman" w:cs="Times New Roman"/>
          <w:sz w:val="20"/>
          <w:szCs w:val="20"/>
        </w:rPr>
      </w:pPr>
      <w:r w:rsidRPr="00525024">
        <w:rPr>
          <w:rFonts w:ascii="Times New Roman" w:hAnsi="Times New Roman" w:cs="Times New Roman"/>
          <w:sz w:val="20"/>
          <w:szCs w:val="20"/>
        </w:rPr>
        <w:t xml:space="preserve">Замовником змін до генерального плану с. Павлівка суміщених з детальним планом території окремої земельної ділянки виступає </w:t>
      </w:r>
      <w:proofErr w:type="spellStart"/>
      <w:r w:rsidRPr="00525024">
        <w:rPr>
          <w:rFonts w:ascii="Times New Roman" w:hAnsi="Times New Roman" w:cs="Times New Roman"/>
          <w:sz w:val="20"/>
          <w:szCs w:val="20"/>
        </w:rPr>
        <w:t>Ямницька</w:t>
      </w:r>
      <w:proofErr w:type="spellEnd"/>
      <w:r w:rsidRPr="00525024">
        <w:rPr>
          <w:rFonts w:ascii="Times New Roman" w:hAnsi="Times New Roman" w:cs="Times New Roman"/>
          <w:sz w:val="20"/>
          <w:szCs w:val="20"/>
        </w:rPr>
        <w:t xml:space="preserve"> сільська рада ОТГ.</w:t>
      </w:r>
    </w:p>
    <w:p w:rsidR="00625D3F" w:rsidRPr="00525024" w:rsidRDefault="00625D3F" w:rsidP="00525024">
      <w:pPr>
        <w:pStyle w:val="a8"/>
        <w:ind w:firstLine="567"/>
        <w:jc w:val="both"/>
        <w:rPr>
          <w:rFonts w:ascii="Times New Roman" w:hAnsi="Times New Roman" w:cs="Times New Roman"/>
          <w:sz w:val="20"/>
          <w:szCs w:val="20"/>
        </w:rPr>
      </w:pPr>
      <w:r w:rsidRPr="00525024">
        <w:rPr>
          <w:rFonts w:ascii="Times New Roman" w:hAnsi="Times New Roman" w:cs="Times New Roman"/>
          <w:sz w:val="20"/>
          <w:szCs w:val="20"/>
        </w:rPr>
        <w:t xml:space="preserve">Розробник містобудівної документації - ФОП </w:t>
      </w:r>
      <w:proofErr w:type="spellStart"/>
      <w:r w:rsidRPr="00525024">
        <w:rPr>
          <w:rFonts w:ascii="Times New Roman" w:hAnsi="Times New Roman" w:cs="Times New Roman"/>
          <w:sz w:val="20"/>
          <w:szCs w:val="20"/>
        </w:rPr>
        <w:t>Василинюк</w:t>
      </w:r>
      <w:proofErr w:type="spellEnd"/>
      <w:r w:rsidRPr="00525024">
        <w:rPr>
          <w:rFonts w:ascii="Times New Roman" w:hAnsi="Times New Roman" w:cs="Times New Roman"/>
          <w:sz w:val="20"/>
          <w:szCs w:val="20"/>
        </w:rPr>
        <w:t xml:space="preserve"> М.М.</w:t>
      </w:r>
    </w:p>
    <w:p w:rsidR="00525024" w:rsidRPr="00525024" w:rsidRDefault="00525024" w:rsidP="00525024">
      <w:pPr>
        <w:pStyle w:val="a8"/>
        <w:ind w:firstLine="567"/>
        <w:jc w:val="both"/>
        <w:rPr>
          <w:rFonts w:ascii="Times New Roman" w:hAnsi="Times New Roman" w:cs="Times New Roman"/>
          <w:sz w:val="20"/>
          <w:szCs w:val="20"/>
        </w:rPr>
      </w:pPr>
    </w:p>
    <w:p w:rsidR="00625D3F" w:rsidRPr="00525024" w:rsidRDefault="00625D3F" w:rsidP="00525024">
      <w:pPr>
        <w:pStyle w:val="a8"/>
        <w:ind w:firstLine="567"/>
        <w:jc w:val="center"/>
        <w:rPr>
          <w:rFonts w:ascii="Times New Roman" w:hAnsi="Times New Roman" w:cs="Times New Roman"/>
          <w:b/>
          <w:bCs/>
          <w:sz w:val="20"/>
          <w:szCs w:val="20"/>
        </w:rPr>
      </w:pPr>
      <w:r w:rsidRPr="00525024">
        <w:rPr>
          <w:rFonts w:ascii="Times New Roman" w:hAnsi="Times New Roman" w:cs="Times New Roman"/>
          <w:b/>
          <w:bCs/>
          <w:sz w:val="20"/>
          <w:szCs w:val="20"/>
        </w:rPr>
        <w:t>Інформація про місце та строки ознайомлення з проектом:</w:t>
      </w:r>
    </w:p>
    <w:p w:rsidR="00625D3F" w:rsidRPr="00525024" w:rsidRDefault="00625D3F" w:rsidP="00525024">
      <w:pPr>
        <w:pStyle w:val="a8"/>
        <w:ind w:firstLine="567"/>
        <w:jc w:val="both"/>
        <w:rPr>
          <w:rFonts w:ascii="Times New Roman" w:hAnsi="Times New Roman" w:cs="Times New Roman"/>
          <w:sz w:val="20"/>
          <w:szCs w:val="20"/>
        </w:rPr>
      </w:pPr>
      <w:r w:rsidRPr="00525024">
        <w:rPr>
          <w:rFonts w:ascii="Times New Roman" w:hAnsi="Times New Roman" w:cs="Times New Roman"/>
          <w:sz w:val="20"/>
          <w:szCs w:val="20"/>
        </w:rPr>
        <w:t xml:space="preserve">Ознайомитися з матеріалами проекту містобудівної документації можливо у строк з 17.01.2020 до 17.02.2020 (включно) в робочі дні </w:t>
      </w:r>
      <w:r w:rsidR="00617F3B" w:rsidRPr="00525024">
        <w:rPr>
          <w:rFonts w:ascii="Times New Roman" w:hAnsi="Times New Roman" w:cs="Times New Roman"/>
          <w:sz w:val="20"/>
          <w:szCs w:val="20"/>
        </w:rPr>
        <w:t>з понеділка по четвер з 08:00 до 17:15</w:t>
      </w:r>
      <w:r w:rsidR="00617F3B">
        <w:rPr>
          <w:rFonts w:ascii="Times New Roman" w:hAnsi="Times New Roman" w:cs="Times New Roman"/>
          <w:sz w:val="20"/>
          <w:szCs w:val="20"/>
        </w:rPr>
        <w:t xml:space="preserve">, а </w:t>
      </w:r>
      <w:r w:rsidR="00617F3B" w:rsidRPr="00525024">
        <w:rPr>
          <w:rFonts w:ascii="Times New Roman" w:hAnsi="Times New Roman" w:cs="Times New Roman"/>
          <w:sz w:val="20"/>
          <w:szCs w:val="20"/>
        </w:rPr>
        <w:t xml:space="preserve">в п’ятницю з 08:00 до 16:00 </w:t>
      </w:r>
      <w:r w:rsidRPr="00525024">
        <w:rPr>
          <w:rFonts w:ascii="Times New Roman" w:hAnsi="Times New Roman" w:cs="Times New Roman"/>
          <w:sz w:val="20"/>
          <w:szCs w:val="20"/>
        </w:rPr>
        <w:t xml:space="preserve">в приміщенні </w:t>
      </w:r>
      <w:proofErr w:type="spellStart"/>
      <w:r w:rsidRPr="00525024">
        <w:rPr>
          <w:rFonts w:ascii="Times New Roman" w:hAnsi="Times New Roman" w:cs="Times New Roman"/>
          <w:sz w:val="20"/>
          <w:szCs w:val="20"/>
        </w:rPr>
        <w:t>Ямницької</w:t>
      </w:r>
      <w:proofErr w:type="spellEnd"/>
      <w:r w:rsidRPr="00525024">
        <w:rPr>
          <w:rFonts w:ascii="Times New Roman" w:hAnsi="Times New Roman" w:cs="Times New Roman"/>
          <w:sz w:val="20"/>
          <w:szCs w:val="20"/>
        </w:rPr>
        <w:t xml:space="preserve"> сільської ради ОТГ, за </w:t>
      </w:r>
      <w:proofErr w:type="spellStart"/>
      <w:r w:rsidRPr="00525024">
        <w:rPr>
          <w:rFonts w:ascii="Times New Roman" w:hAnsi="Times New Roman" w:cs="Times New Roman"/>
          <w:sz w:val="20"/>
          <w:szCs w:val="20"/>
        </w:rPr>
        <w:t>адресою</w:t>
      </w:r>
      <w:proofErr w:type="spellEnd"/>
      <w:r w:rsidRPr="00525024">
        <w:rPr>
          <w:rFonts w:ascii="Times New Roman" w:hAnsi="Times New Roman" w:cs="Times New Roman"/>
          <w:sz w:val="20"/>
          <w:szCs w:val="20"/>
        </w:rPr>
        <w:t xml:space="preserve">: вул. Галицька, 36, </w:t>
      </w:r>
      <w:proofErr w:type="spellStart"/>
      <w:r w:rsidRPr="00525024">
        <w:rPr>
          <w:rFonts w:ascii="Times New Roman" w:hAnsi="Times New Roman" w:cs="Times New Roman"/>
          <w:sz w:val="20"/>
          <w:szCs w:val="20"/>
        </w:rPr>
        <w:t>с.Ямниця</w:t>
      </w:r>
      <w:proofErr w:type="spellEnd"/>
      <w:r w:rsidRPr="00525024">
        <w:rPr>
          <w:rFonts w:ascii="Times New Roman" w:hAnsi="Times New Roman" w:cs="Times New Roman"/>
          <w:sz w:val="20"/>
          <w:szCs w:val="20"/>
        </w:rPr>
        <w:t xml:space="preserve">, Тисменицький район, Івано-Франківська область та на офіційному веб-сайті </w:t>
      </w:r>
      <w:proofErr w:type="spellStart"/>
      <w:r w:rsidRPr="00525024">
        <w:rPr>
          <w:rFonts w:ascii="Times New Roman" w:hAnsi="Times New Roman" w:cs="Times New Roman"/>
          <w:sz w:val="20"/>
          <w:szCs w:val="20"/>
        </w:rPr>
        <w:t>Ямницької</w:t>
      </w:r>
      <w:proofErr w:type="spellEnd"/>
      <w:r w:rsidRPr="00525024">
        <w:rPr>
          <w:rFonts w:ascii="Times New Roman" w:hAnsi="Times New Roman" w:cs="Times New Roman"/>
          <w:sz w:val="20"/>
          <w:szCs w:val="20"/>
        </w:rPr>
        <w:t xml:space="preserve"> сільської ради ОТГ: </w:t>
      </w:r>
      <w:hyperlink r:id="rId6" w:history="1">
        <w:r w:rsidRPr="00525024">
          <w:rPr>
            <w:rStyle w:val="a5"/>
            <w:rFonts w:ascii="Times New Roman" w:eastAsia="Arial Narrow" w:hAnsi="Times New Roman" w:cs="Times New Roman"/>
            <w:color w:val="000000" w:themeColor="text1"/>
            <w:sz w:val="20"/>
            <w:szCs w:val="20"/>
          </w:rPr>
          <w:t>http://yamnytsya-otg.if.ua/</w:t>
        </w:r>
      </w:hyperlink>
      <w:r w:rsidRPr="00525024">
        <w:rPr>
          <w:rFonts w:ascii="Times New Roman" w:hAnsi="Times New Roman" w:cs="Times New Roman"/>
          <w:sz w:val="20"/>
          <w:szCs w:val="20"/>
        </w:rPr>
        <w:t>.</w:t>
      </w:r>
    </w:p>
    <w:p w:rsidR="00625D3F" w:rsidRPr="00525024" w:rsidRDefault="00625D3F" w:rsidP="00525024">
      <w:pPr>
        <w:pStyle w:val="a8"/>
        <w:ind w:firstLine="567"/>
        <w:jc w:val="both"/>
        <w:rPr>
          <w:rFonts w:ascii="Times New Roman" w:hAnsi="Times New Roman" w:cs="Times New Roman"/>
          <w:sz w:val="20"/>
          <w:szCs w:val="20"/>
        </w:rPr>
      </w:pPr>
      <w:r w:rsidRPr="00525024">
        <w:rPr>
          <w:rFonts w:ascii="Times New Roman" w:hAnsi="Times New Roman" w:cs="Times New Roman"/>
          <w:sz w:val="20"/>
          <w:szCs w:val="20"/>
        </w:rPr>
        <w:t>Інформація про посадову особу органу місцевого самоврядування, відповідальну за організацію розгляду пропозицій:</w:t>
      </w:r>
    </w:p>
    <w:p w:rsidR="00625D3F" w:rsidRPr="00525024" w:rsidRDefault="00625D3F" w:rsidP="00525024">
      <w:pPr>
        <w:pStyle w:val="a8"/>
        <w:ind w:firstLine="567"/>
        <w:jc w:val="both"/>
        <w:rPr>
          <w:rFonts w:ascii="Times New Roman" w:hAnsi="Times New Roman" w:cs="Times New Roman"/>
          <w:sz w:val="20"/>
          <w:szCs w:val="20"/>
        </w:rPr>
      </w:pPr>
      <w:r w:rsidRPr="00525024">
        <w:rPr>
          <w:rFonts w:ascii="Times New Roman" w:hAnsi="Times New Roman" w:cs="Times New Roman"/>
          <w:sz w:val="20"/>
          <w:szCs w:val="20"/>
        </w:rPr>
        <w:t xml:space="preserve">Відповідальна за організацію розгляду пропозицій громадськості – Палюга Марія Мирославівна, начальник відділу земельних відносин, архітектури та комунальної власності виконавчого апарату </w:t>
      </w:r>
      <w:proofErr w:type="spellStart"/>
      <w:r w:rsidRPr="00525024">
        <w:rPr>
          <w:rFonts w:ascii="Times New Roman" w:hAnsi="Times New Roman" w:cs="Times New Roman"/>
          <w:sz w:val="20"/>
          <w:szCs w:val="20"/>
        </w:rPr>
        <w:t>Ямницької</w:t>
      </w:r>
      <w:proofErr w:type="spellEnd"/>
      <w:r w:rsidRPr="00525024">
        <w:rPr>
          <w:rFonts w:ascii="Times New Roman" w:hAnsi="Times New Roman" w:cs="Times New Roman"/>
          <w:sz w:val="20"/>
          <w:szCs w:val="20"/>
        </w:rPr>
        <w:t xml:space="preserve"> сільської ради ОТГ.</w:t>
      </w:r>
    </w:p>
    <w:p w:rsidR="00625D3F" w:rsidRPr="00525024" w:rsidRDefault="00625D3F" w:rsidP="00525024">
      <w:pPr>
        <w:pStyle w:val="a8"/>
        <w:ind w:firstLine="567"/>
        <w:jc w:val="both"/>
        <w:rPr>
          <w:rFonts w:ascii="Times New Roman" w:hAnsi="Times New Roman" w:cs="Times New Roman"/>
          <w:sz w:val="20"/>
          <w:szCs w:val="20"/>
        </w:rPr>
      </w:pPr>
    </w:p>
    <w:p w:rsidR="00625D3F" w:rsidRPr="00525024" w:rsidRDefault="00625D3F" w:rsidP="00525024">
      <w:pPr>
        <w:pStyle w:val="a8"/>
        <w:ind w:firstLine="567"/>
        <w:jc w:val="center"/>
        <w:rPr>
          <w:rFonts w:ascii="Times New Roman" w:hAnsi="Times New Roman" w:cs="Times New Roman"/>
          <w:b/>
          <w:bCs/>
          <w:sz w:val="20"/>
          <w:szCs w:val="20"/>
        </w:rPr>
      </w:pPr>
      <w:r w:rsidRPr="00525024">
        <w:rPr>
          <w:rFonts w:ascii="Times New Roman" w:hAnsi="Times New Roman" w:cs="Times New Roman"/>
          <w:b/>
          <w:bCs/>
          <w:sz w:val="20"/>
          <w:szCs w:val="20"/>
        </w:rPr>
        <w:t>Відомості про строк подання і строк завершення розгляду пропозицій:</w:t>
      </w:r>
    </w:p>
    <w:p w:rsidR="00625D3F" w:rsidRPr="00525024" w:rsidRDefault="00625D3F" w:rsidP="00525024">
      <w:pPr>
        <w:pStyle w:val="a8"/>
        <w:ind w:firstLine="567"/>
        <w:jc w:val="both"/>
        <w:rPr>
          <w:rFonts w:ascii="Times New Roman" w:hAnsi="Times New Roman" w:cs="Times New Roman"/>
          <w:sz w:val="20"/>
          <w:szCs w:val="20"/>
        </w:rPr>
      </w:pPr>
      <w:r w:rsidRPr="00525024">
        <w:rPr>
          <w:rFonts w:ascii="Times New Roman" w:hAnsi="Times New Roman" w:cs="Times New Roman"/>
          <w:sz w:val="20"/>
          <w:szCs w:val="20"/>
        </w:rPr>
        <w:t>Пропозиції до змін до генерального плану с. Павлівка суміщених з детальним планом території окремої земельної ділянки приймаються у строк з 17.01.2020 до 17.02.2020 (включно) в робочі дні з понеділка по четвер з 08:00 до 17:15</w:t>
      </w:r>
      <w:r w:rsidR="00617F3B">
        <w:rPr>
          <w:rFonts w:ascii="Times New Roman" w:hAnsi="Times New Roman" w:cs="Times New Roman"/>
          <w:sz w:val="20"/>
          <w:szCs w:val="20"/>
        </w:rPr>
        <w:t xml:space="preserve">, а </w:t>
      </w:r>
      <w:r w:rsidRPr="00525024">
        <w:rPr>
          <w:rFonts w:ascii="Times New Roman" w:hAnsi="Times New Roman" w:cs="Times New Roman"/>
          <w:sz w:val="20"/>
          <w:szCs w:val="20"/>
        </w:rPr>
        <w:t xml:space="preserve">в п’ятницю з 08:00 до 16:00 в приміщенні </w:t>
      </w:r>
      <w:proofErr w:type="spellStart"/>
      <w:r w:rsidRPr="00525024">
        <w:rPr>
          <w:rFonts w:ascii="Times New Roman" w:hAnsi="Times New Roman" w:cs="Times New Roman"/>
          <w:sz w:val="20"/>
          <w:szCs w:val="20"/>
        </w:rPr>
        <w:t>Ямницької</w:t>
      </w:r>
      <w:proofErr w:type="spellEnd"/>
      <w:r w:rsidRPr="00525024">
        <w:rPr>
          <w:rFonts w:ascii="Times New Roman" w:hAnsi="Times New Roman" w:cs="Times New Roman"/>
          <w:sz w:val="20"/>
          <w:szCs w:val="20"/>
        </w:rPr>
        <w:t xml:space="preserve"> сільської ради ОТГ, за </w:t>
      </w:r>
      <w:proofErr w:type="spellStart"/>
      <w:r w:rsidRPr="00525024">
        <w:rPr>
          <w:rFonts w:ascii="Times New Roman" w:hAnsi="Times New Roman" w:cs="Times New Roman"/>
          <w:sz w:val="20"/>
          <w:szCs w:val="20"/>
        </w:rPr>
        <w:t>адресою</w:t>
      </w:r>
      <w:proofErr w:type="spellEnd"/>
      <w:r w:rsidRPr="00525024">
        <w:rPr>
          <w:rFonts w:ascii="Times New Roman" w:hAnsi="Times New Roman" w:cs="Times New Roman"/>
          <w:sz w:val="20"/>
          <w:szCs w:val="20"/>
        </w:rPr>
        <w:t xml:space="preserve">: вул. Галицька, 36, </w:t>
      </w:r>
      <w:proofErr w:type="spellStart"/>
      <w:r w:rsidRPr="00525024">
        <w:rPr>
          <w:rFonts w:ascii="Times New Roman" w:hAnsi="Times New Roman" w:cs="Times New Roman"/>
          <w:sz w:val="20"/>
          <w:szCs w:val="20"/>
        </w:rPr>
        <w:t>с.Ямниця</w:t>
      </w:r>
      <w:proofErr w:type="spellEnd"/>
      <w:r w:rsidRPr="00525024">
        <w:rPr>
          <w:rFonts w:ascii="Times New Roman" w:hAnsi="Times New Roman" w:cs="Times New Roman"/>
          <w:sz w:val="20"/>
          <w:szCs w:val="20"/>
        </w:rPr>
        <w:t>, Тисменицький район, Івано-Франківська область.</w:t>
      </w:r>
    </w:p>
    <w:p w:rsidR="00625D3F" w:rsidRPr="00525024" w:rsidRDefault="00625D3F" w:rsidP="00525024">
      <w:pPr>
        <w:pStyle w:val="a8"/>
        <w:ind w:firstLine="567"/>
        <w:jc w:val="both"/>
        <w:rPr>
          <w:rFonts w:ascii="Times New Roman" w:hAnsi="Times New Roman" w:cs="Times New Roman"/>
          <w:color w:val="000000" w:themeColor="text1"/>
          <w:sz w:val="20"/>
          <w:szCs w:val="20"/>
        </w:rPr>
      </w:pPr>
      <w:r w:rsidRPr="00525024">
        <w:rPr>
          <w:rFonts w:ascii="Times New Roman" w:hAnsi="Times New Roman" w:cs="Times New Roman"/>
          <w:sz w:val="20"/>
          <w:szCs w:val="20"/>
        </w:rPr>
        <w:t>Пропозиції до проектів містобудівної документації мають право подавати:</w:t>
      </w:r>
      <w:r w:rsidR="003A42D8">
        <w:rPr>
          <w:rFonts w:ascii="Times New Roman" w:hAnsi="Times New Roman" w:cs="Times New Roman"/>
          <w:sz w:val="20"/>
          <w:szCs w:val="20"/>
        </w:rPr>
        <w:t xml:space="preserve"> </w:t>
      </w:r>
      <w:r w:rsidRPr="00525024">
        <w:rPr>
          <w:rFonts w:ascii="Times New Roman" w:hAnsi="Times New Roman" w:cs="Times New Roman"/>
          <w:color w:val="000000" w:themeColor="text1"/>
          <w:sz w:val="20"/>
          <w:szCs w:val="20"/>
        </w:rPr>
        <w:t>1.фізичні особи із  зазначенням  прізвища, імені та по батькові, місця проживання, із  особистим  підписом;</w:t>
      </w:r>
      <w:r w:rsidR="003A42D8">
        <w:rPr>
          <w:rFonts w:ascii="Times New Roman" w:hAnsi="Times New Roman" w:cs="Times New Roman"/>
          <w:color w:val="000000" w:themeColor="text1"/>
          <w:sz w:val="20"/>
          <w:szCs w:val="20"/>
        </w:rPr>
        <w:t xml:space="preserve"> </w:t>
      </w:r>
      <w:r w:rsidRPr="00525024">
        <w:rPr>
          <w:rFonts w:ascii="Times New Roman" w:hAnsi="Times New Roman" w:cs="Times New Roman"/>
          <w:color w:val="000000" w:themeColor="text1"/>
          <w:sz w:val="20"/>
          <w:szCs w:val="20"/>
        </w:rPr>
        <w:t>2.юридичні особи із зазначенням  найменування  та  місцезнаходження  юридичної  особи.</w:t>
      </w:r>
    </w:p>
    <w:p w:rsidR="00625D3F" w:rsidRPr="00525024" w:rsidRDefault="00625D3F" w:rsidP="00525024">
      <w:pPr>
        <w:pStyle w:val="a8"/>
        <w:ind w:firstLine="567"/>
        <w:jc w:val="both"/>
        <w:rPr>
          <w:rFonts w:ascii="Times New Roman" w:hAnsi="Times New Roman" w:cs="Times New Roman"/>
          <w:color w:val="000000" w:themeColor="text1"/>
          <w:sz w:val="20"/>
          <w:szCs w:val="20"/>
        </w:rPr>
      </w:pPr>
      <w:r w:rsidRPr="00525024">
        <w:rPr>
          <w:rFonts w:ascii="Times New Roman" w:hAnsi="Times New Roman" w:cs="Times New Roman"/>
          <w:sz w:val="20"/>
          <w:szCs w:val="20"/>
        </w:rPr>
        <w:t>Також, відповідно до ч. 5 ст. 21 Закону України "Про регулювання містобудівної діяльності" (надалі-Закон №3038-17) п</w:t>
      </w:r>
      <w:r w:rsidRPr="00525024">
        <w:rPr>
          <w:rFonts w:ascii="Times New Roman" w:hAnsi="Times New Roman" w:cs="Times New Roman"/>
          <w:sz w:val="20"/>
          <w:szCs w:val="20"/>
          <w:shd w:val="clear" w:color="auto" w:fill="FFFFFF"/>
        </w:rPr>
        <w:t>ропозиції громадськості подаються у строк, визначений для проведення процедури громадського обговорення, який не може становити менш як 30 днів з дня оприлюднення проекту містобудівної документації на місцевому рівні.</w:t>
      </w:r>
    </w:p>
    <w:p w:rsidR="00625D3F" w:rsidRPr="00525024" w:rsidRDefault="00625D3F" w:rsidP="00525024">
      <w:pPr>
        <w:pStyle w:val="a8"/>
        <w:ind w:firstLine="567"/>
        <w:jc w:val="both"/>
        <w:rPr>
          <w:rFonts w:ascii="Times New Roman" w:hAnsi="Times New Roman" w:cs="Times New Roman"/>
          <w:sz w:val="20"/>
          <w:szCs w:val="20"/>
        </w:rPr>
      </w:pPr>
      <w:r w:rsidRPr="00525024">
        <w:rPr>
          <w:rFonts w:ascii="Times New Roman" w:hAnsi="Times New Roman" w:cs="Times New Roman"/>
          <w:color w:val="000000" w:themeColor="text1"/>
          <w:sz w:val="20"/>
          <w:szCs w:val="20"/>
        </w:rPr>
        <w:t xml:space="preserve">Анонімні пропозиції, пропозиції подані особами, не визначеними пунктом 9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затвердженого постановою КМУ від </w:t>
      </w:r>
      <w:r w:rsidRPr="00525024">
        <w:rPr>
          <w:rFonts w:ascii="Times New Roman" w:hAnsi="Times New Roman" w:cs="Times New Roman"/>
          <w:color w:val="292B2C"/>
          <w:sz w:val="20"/>
          <w:szCs w:val="20"/>
        </w:rPr>
        <w:t>25 травня 2011 р. N 555 (надалі-Порядок)</w:t>
      </w:r>
      <w:r w:rsidRPr="00525024">
        <w:rPr>
          <w:rFonts w:ascii="Times New Roman" w:hAnsi="Times New Roman" w:cs="Times New Roman"/>
          <w:sz w:val="20"/>
          <w:szCs w:val="20"/>
        </w:rPr>
        <w:t>, або подані після встановленого строку визначеного Законом №3038-17, залишаються без розгляду.</w:t>
      </w:r>
    </w:p>
    <w:p w:rsidR="00625D3F" w:rsidRPr="00525024" w:rsidRDefault="00625D3F" w:rsidP="00525024">
      <w:pPr>
        <w:pStyle w:val="a8"/>
        <w:ind w:firstLine="567"/>
        <w:jc w:val="both"/>
        <w:rPr>
          <w:rFonts w:ascii="Times New Roman" w:hAnsi="Times New Roman" w:cs="Times New Roman"/>
          <w:color w:val="000000" w:themeColor="text1"/>
          <w:sz w:val="20"/>
          <w:szCs w:val="20"/>
        </w:rPr>
      </w:pPr>
      <w:r w:rsidRPr="00525024">
        <w:rPr>
          <w:rFonts w:ascii="Times New Roman" w:hAnsi="Times New Roman" w:cs="Times New Roman"/>
          <w:color w:val="000000" w:themeColor="text1"/>
          <w:sz w:val="20"/>
          <w:szCs w:val="20"/>
        </w:rPr>
        <w:t xml:space="preserve">Слід зазначити, що відповідно до п. 11 Порядку, пропозиції громадськості реєструються та розглядаються замовником  містобудівної  документації  у місячний строк з дня їх надходження. </w:t>
      </w:r>
    </w:p>
    <w:p w:rsidR="00625D3F" w:rsidRPr="00525024" w:rsidRDefault="00625D3F" w:rsidP="00525024">
      <w:pPr>
        <w:pStyle w:val="a8"/>
        <w:ind w:firstLine="567"/>
        <w:jc w:val="both"/>
        <w:rPr>
          <w:rFonts w:ascii="Times New Roman" w:hAnsi="Times New Roman" w:cs="Times New Roman"/>
          <w:sz w:val="20"/>
          <w:szCs w:val="20"/>
        </w:rPr>
      </w:pPr>
      <w:r w:rsidRPr="00525024">
        <w:rPr>
          <w:rFonts w:ascii="Times New Roman" w:hAnsi="Times New Roman" w:cs="Times New Roman"/>
          <w:sz w:val="20"/>
          <w:szCs w:val="20"/>
        </w:rPr>
        <w:t>За результатами розгляду пропозицій заявнику надається відповідь про їх врахування або обґрунтована відмова.</w:t>
      </w:r>
      <w:bookmarkStart w:id="3" w:name="o64"/>
      <w:bookmarkEnd w:id="3"/>
    </w:p>
    <w:p w:rsidR="00625D3F" w:rsidRPr="00525024" w:rsidRDefault="00625D3F" w:rsidP="00525024">
      <w:pPr>
        <w:pStyle w:val="a8"/>
        <w:ind w:firstLine="567"/>
        <w:jc w:val="both"/>
        <w:rPr>
          <w:rFonts w:ascii="Times New Roman" w:hAnsi="Times New Roman" w:cs="Times New Roman"/>
          <w:color w:val="000000" w:themeColor="text1"/>
          <w:sz w:val="20"/>
          <w:szCs w:val="20"/>
        </w:rPr>
      </w:pPr>
      <w:r w:rsidRPr="00525024">
        <w:rPr>
          <w:rFonts w:ascii="Times New Roman" w:hAnsi="Times New Roman" w:cs="Times New Roman"/>
          <w:sz w:val="20"/>
          <w:szCs w:val="20"/>
        </w:rPr>
        <w:t>У  разі  наявності  пропозицій  громадськості,  рішення  про врахування яких розробник і замовник не можуть прийняти самостійно або мають місце спірні питання, особи, які забезпечують роботу з розгляду пропозицій громадськості, повідомляють про це відповідному органу місцевого самоврядування  для  прийняття останнім рішення  щодо  утворення  погоджувальної комісії</w:t>
      </w:r>
      <w:r w:rsidRPr="00525024">
        <w:rPr>
          <w:rFonts w:ascii="Times New Roman" w:hAnsi="Times New Roman" w:cs="Times New Roman"/>
          <w:color w:val="000000" w:themeColor="text1"/>
          <w:sz w:val="20"/>
          <w:szCs w:val="20"/>
        </w:rPr>
        <w:t>.</w:t>
      </w:r>
    </w:p>
    <w:p w:rsidR="00525024" w:rsidRPr="00525024" w:rsidRDefault="00525024" w:rsidP="00525024">
      <w:pPr>
        <w:pStyle w:val="a8"/>
        <w:ind w:firstLine="567"/>
        <w:jc w:val="both"/>
        <w:rPr>
          <w:rFonts w:ascii="Times New Roman" w:hAnsi="Times New Roman" w:cs="Times New Roman"/>
          <w:sz w:val="20"/>
          <w:szCs w:val="20"/>
        </w:rPr>
      </w:pPr>
    </w:p>
    <w:p w:rsidR="00625D3F" w:rsidRPr="00525024" w:rsidRDefault="00625D3F" w:rsidP="00525024">
      <w:pPr>
        <w:pStyle w:val="a8"/>
        <w:ind w:firstLine="567"/>
        <w:jc w:val="center"/>
        <w:rPr>
          <w:rFonts w:ascii="Times New Roman" w:hAnsi="Times New Roman" w:cs="Times New Roman"/>
          <w:b/>
          <w:bCs/>
          <w:sz w:val="20"/>
          <w:szCs w:val="20"/>
        </w:rPr>
      </w:pPr>
      <w:r w:rsidRPr="00525024">
        <w:rPr>
          <w:rFonts w:ascii="Times New Roman" w:hAnsi="Times New Roman" w:cs="Times New Roman"/>
          <w:b/>
          <w:bCs/>
          <w:sz w:val="20"/>
          <w:szCs w:val="20"/>
        </w:rPr>
        <w:t>Інформація стосовно запланованих інформаційних заходів:</w:t>
      </w:r>
    </w:p>
    <w:p w:rsidR="00625D3F" w:rsidRPr="00525024" w:rsidRDefault="00625D3F" w:rsidP="00525024">
      <w:pPr>
        <w:pStyle w:val="a8"/>
        <w:ind w:firstLine="567"/>
        <w:jc w:val="both"/>
        <w:rPr>
          <w:rFonts w:ascii="Times New Roman" w:hAnsi="Times New Roman" w:cs="Times New Roman"/>
          <w:sz w:val="20"/>
          <w:szCs w:val="20"/>
        </w:rPr>
      </w:pPr>
      <w:r w:rsidRPr="00525024">
        <w:rPr>
          <w:rFonts w:ascii="Times New Roman" w:hAnsi="Times New Roman" w:cs="Times New Roman"/>
          <w:sz w:val="20"/>
          <w:szCs w:val="20"/>
        </w:rPr>
        <w:t xml:space="preserve">Демонстраційний матеріал змін до генерального плану с. Павлівка суміщених з детальним планом буде розміщено з  17.01.2020 до 17.02.2020 (включно) в приміщенні </w:t>
      </w:r>
      <w:proofErr w:type="spellStart"/>
      <w:r w:rsidRPr="00525024">
        <w:rPr>
          <w:rFonts w:ascii="Times New Roman" w:hAnsi="Times New Roman" w:cs="Times New Roman"/>
          <w:sz w:val="20"/>
          <w:szCs w:val="20"/>
        </w:rPr>
        <w:t>Ямницької</w:t>
      </w:r>
      <w:proofErr w:type="spellEnd"/>
      <w:r w:rsidRPr="00525024">
        <w:rPr>
          <w:rFonts w:ascii="Times New Roman" w:hAnsi="Times New Roman" w:cs="Times New Roman"/>
          <w:sz w:val="20"/>
          <w:szCs w:val="20"/>
        </w:rPr>
        <w:t xml:space="preserve"> сільської ради ОТГ за </w:t>
      </w:r>
      <w:proofErr w:type="spellStart"/>
      <w:r w:rsidRPr="00525024">
        <w:rPr>
          <w:rFonts w:ascii="Times New Roman" w:hAnsi="Times New Roman" w:cs="Times New Roman"/>
          <w:sz w:val="20"/>
          <w:szCs w:val="20"/>
        </w:rPr>
        <w:t>адресою</w:t>
      </w:r>
      <w:proofErr w:type="spellEnd"/>
      <w:r w:rsidRPr="00525024">
        <w:rPr>
          <w:rFonts w:ascii="Times New Roman" w:hAnsi="Times New Roman" w:cs="Times New Roman"/>
          <w:sz w:val="20"/>
          <w:szCs w:val="20"/>
        </w:rPr>
        <w:t xml:space="preserve">: вул. Галицька, 36, </w:t>
      </w:r>
      <w:proofErr w:type="spellStart"/>
      <w:r w:rsidRPr="00525024">
        <w:rPr>
          <w:rFonts w:ascii="Times New Roman" w:hAnsi="Times New Roman" w:cs="Times New Roman"/>
          <w:sz w:val="20"/>
          <w:szCs w:val="20"/>
        </w:rPr>
        <w:t>с.Ямниця</w:t>
      </w:r>
      <w:proofErr w:type="spellEnd"/>
      <w:r w:rsidRPr="00525024">
        <w:rPr>
          <w:rFonts w:ascii="Times New Roman" w:hAnsi="Times New Roman" w:cs="Times New Roman"/>
          <w:sz w:val="20"/>
          <w:szCs w:val="20"/>
        </w:rPr>
        <w:t>, Тисменицький район, Івано-Франківська область.</w:t>
      </w:r>
    </w:p>
    <w:p w:rsidR="001E2708" w:rsidRPr="00525024" w:rsidRDefault="00625D3F" w:rsidP="00525024">
      <w:pPr>
        <w:pStyle w:val="a8"/>
        <w:ind w:firstLine="567"/>
        <w:jc w:val="both"/>
        <w:rPr>
          <w:sz w:val="20"/>
          <w:szCs w:val="20"/>
        </w:rPr>
      </w:pPr>
      <w:r w:rsidRPr="00525024">
        <w:rPr>
          <w:rFonts w:ascii="Times New Roman" w:hAnsi="Times New Roman" w:cs="Times New Roman"/>
          <w:sz w:val="20"/>
          <w:szCs w:val="20"/>
        </w:rPr>
        <w:t xml:space="preserve">Додатково повідомляємо, що 29 січня 2020 року о 10:00 годині в приміщенні </w:t>
      </w:r>
      <w:proofErr w:type="spellStart"/>
      <w:r w:rsidRPr="00525024">
        <w:rPr>
          <w:rFonts w:ascii="Times New Roman" w:hAnsi="Times New Roman" w:cs="Times New Roman"/>
          <w:sz w:val="20"/>
          <w:szCs w:val="20"/>
        </w:rPr>
        <w:t>Ямницької</w:t>
      </w:r>
      <w:proofErr w:type="spellEnd"/>
      <w:r w:rsidRPr="00525024">
        <w:rPr>
          <w:rFonts w:ascii="Times New Roman" w:hAnsi="Times New Roman" w:cs="Times New Roman"/>
          <w:sz w:val="20"/>
          <w:szCs w:val="20"/>
        </w:rPr>
        <w:t xml:space="preserve"> сільської ради ОТГ будуть проведені громадські слухання за </w:t>
      </w:r>
      <w:proofErr w:type="spellStart"/>
      <w:r w:rsidRPr="00525024">
        <w:rPr>
          <w:rFonts w:ascii="Times New Roman" w:hAnsi="Times New Roman" w:cs="Times New Roman"/>
          <w:sz w:val="20"/>
          <w:szCs w:val="20"/>
        </w:rPr>
        <w:t>адресою</w:t>
      </w:r>
      <w:proofErr w:type="spellEnd"/>
      <w:r w:rsidRPr="00525024">
        <w:rPr>
          <w:rFonts w:ascii="Times New Roman" w:hAnsi="Times New Roman" w:cs="Times New Roman"/>
          <w:sz w:val="20"/>
          <w:szCs w:val="20"/>
        </w:rPr>
        <w:t xml:space="preserve">: вул. Галицька, 36, </w:t>
      </w:r>
      <w:proofErr w:type="spellStart"/>
      <w:r w:rsidRPr="00525024">
        <w:rPr>
          <w:rFonts w:ascii="Times New Roman" w:hAnsi="Times New Roman" w:cs="Times New Roman"/>
          <w:sz w:val="20"/>
          <w:szCs w:val="20"/>
        </w:rPr>
        <w:t>с.Ямниця</w:t>
      </w:r>
      <w:proofErr w:type="spellEnd"/>
      <w:r w:rsidRPr="00525024">
        <w:rPr>
          <w:rFonts w:ascii="Times New Roman" w:hAnsi="Times New Roman" w:cs="Times New Roman"/>
          <w:sz w:val="20"/>
          <w:szCs w:val="20"/>
        </w:rPr>
        <w:t>, Тисменицький район, Івано-Франківська область.</w:t>
      </w:r>
    </w:p>
    <w:sectPr w:rsidR="001E2708" w:rsidRPr="00525024" w:rsidSect="00360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80EF3"/>
    <w:multiLevelType w:val="multilevel"/>
    <w:tmpl w:val="892E0A0E"/>
    <w:lvl w:ilvl="0">
      <w:start w:val="1"/>
      <w:numFmt w:val="bullet"/>
      <w:lvlText w:val="-"/>
      <w:lvlJc w:val="left"/>
      <w:rPr>
        <w:rFonts w:ascii="Arial Narrow" w:eastAsia="Arial Narrow" w:hAnsi="Arial Narrow" w:cs="Arial Narrow"/>
        <w:b w:val="0"/>
        <w:bCs w:val="0"/>
        <w:i/>
        <w:iCs/>
        <w:smallCaps w:val="0"/>
        <w:strike w:val="0"/>
        <w:color w:val="000000"/>
        <w:spacing w:val="1"/>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2D015D"/>
    <w:multiLevelType w:val="hybridMultilevel"/>
    <w:tmpl w:val="1C3A66E2"/>
    <w:lvl w:ilvl="0" w:tplc="7A4632CA">
      <w:numFmt w:val="bullet"/>
      <w:lvlText w:val="-"/>
      <w:lvlJc w:val="left"/>
      <w:pPr>
        <w:ind w:left="720" w:hanging="360"/>
      </w:pPr>
      <w:rPr>
        <w:rFonts w:ascii="Times New Roman" w:eastAsia="Arial Narrow" w:hAnsi="Times New Roman" w:cs="Times New Roman" w:hint="default"/>
        <w:b/>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D3F"/>
    <w:rsid w:val="001E2708"/>
    <w:rsid w:val="00360DB7"/>
    <w:rsid w:val="003A42D8"/>
    <w:rsid w:val="00525024"/>
    <w:rsid w:val="00617F3B"/>
    <w:rsid w:val="00625D3F"/>
    <w:rsid w:val="008B5169"/>
    <w:rsid w:val="00DA1A12"/>
    <w:rsid w:val="00E31395"/>
  </w:rsids>
  <m:mathPr>
    <m:mathFont m:val="Cambria Math"/>
    <m:brkBin m:val="before"/>
    <m:brkBinSub m:val="--"/>
    <m:smallFrac m:val="0"/>
    <m:dispDef/>
    <m:lMargin m:val="0"/>
    <m:rMargin m:val="0"/>
    <m:defJc m:val="centerGroup"/>
    <m:wrapIndent m:val="1440"/>
    <m:intLim m:val="subSup"/>
    <m:naryLim m:val="undOvr"/>
  </m:mathPr>
  <w:themeFontLang w:val="uk-UA" w:eastAsia="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F362"/>
  <w15:chartTrackingRefBased/>
  <w15:docId w15:val="{E22547DC-577C-41CA-B590-DE2272C8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D3F"/>
    <w:pPr>
      <w:widowControl w:val="0"/>
      <w:spacing w:after="0" w:line="240" w:lineRule="auto"/>
    </w:pPr>
    <w:rPr>
      <w:rFonts w:ascii="Courier New" w:eastAsia="Courier New" w:hAnsi="Courier New" w:cs="Courier New"/>
      <w:color w:val="000000"/>
      <w:sz w:val="24"/>
      <w:szCs w:val="24"/>
      <w:lang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a4"/>
    <w:rsid w:val="00625D3F"/>
    <w:rPr>
      <w:rFonts w:ascii="Times New Roman"/>
      <w:sz w:val="20"/>
      <w:szCs w:val="20"/>
      <w:shd w:val="clear" w:color="auto" w:fill="FFFFFF"/>
    </w:rPr>
  </w:style>
  <w:style w:type="character" w:customStyle="1" w:styleId="ArialNarrow105pt0pt">
    <w:name w:val="Основной текст + Arial Narrow;10;5 pt;Курсив;Интервал 0 pt"/>
    <w:basedOn w:val="a3"/>
    <w:rsid w:val="00625D3F"/>
    <w:rPr>
      <w:rFonts w:ascii="Arial Narrow" w:eastAsia="Arial Narrow" w:hAnsi="Arial Narrow" w:cs="Arial Narrow"/>
      <w:i/>
      <w:iCs/>
      <w:color w:val="000000"/>
      <w:spacing w:val="1"/>
      <w:w w:val="100"/>
      <w:position w:val="0"/>
      <w:sz w:val="21"/>
      <w:szCs w:val="21"/>
      <w:shd w:val="clear" w:color="auto" w:fill="FFFFFF"/>
      <w:lang w:val="uk-UA" w:eastAsia="uk-UA" w:bidi="uk-UA"/>
    </w:rPr>
  </w:style>
  <w:style w:type="character" w:customStyle="1" w:styleId="ArialNarrow105pt0pt0">
    <w:name w:val="Основной текст + Arial Narrow;10;5 pt;Полужирный;Интервал 0 pt"/>
    <w:basedOn w:val="a3"/>
    <w:rsid w:val="00625D3F"/>
    <w:rPr>
      <w:rFonts w:ascii="Arial Narrow" w:eastAsia="Arial Narrow" w:hAnsi="Arial Narrow" w:cs="Arial Narrow"/>
      <w:b/>
      <w:bCs/>
      <w:color w:val="000000"/>
      <w:spacing w:val="2"/>
      <w:w w:val="100"/>
      <w:position w:val="0"/>
      <w:sz w:val="21"/>
      <w:szCs w:val="21"/>
      <w:shd w:val="clear" w:color="auto" w:fill="FFFFFF"/>
      <w:lang w:val="uk-UA" w:eastAsia="uk-UA" w:bidi="uk-UA"/>
    </w:rPr>
  </w:style>
  <w:style w:type="character" w:customStyle="1" w:styleId="ArialNarrow0pt">
    <w:name w:val="Основной текст + Arial Narrow;Интервал 0 pt"/>
    <w:basedOn w:val="a3"/>
    <w:rsid w:val="00625D3F"/>
    <w:rPr>
      <w:rFonts w:ascii="Arial Narrow" w:eastAsia="Arial Narrow" w:hAnsi="Arial Narrow" w:cs="Arial Narrow"/>
      <w:color w:val="000000"/>
      <w:spacing w:val="4"/>
      <w:w w:val="100"/>
      <w:position w:val="0"/>
      <w:sz w:val="20"/>
      <w:szCs w:val="20"/>
      <w:shd w:val="clear" w:color="auto" w:fill="FFFFFF"/>
      <w:lang w:val="uk-UA" w:eastAsia="uk-UA" w:bidi="uk-UA"/>
    </w:rPr>
  </w:style>
  <w:style w:type="character" w:customStyle="1" w:styleId="ArialNarrow85pt0pt">
    <w:name w:val="Основной текст + Arial Narrow;8;5 pt;Интервал 0 pt"/>
    <w:basedOn w:val="a3"/>
    <w:rsid w:val="00625D3F"/>
    <w:rPr>
      <w:rFonts w:ascii="Arial Narrow" w:eastAsia="Arial Narrow" w:hAnsi="Arial Narrow" w:cs="Arial Narrow"/>
      <w:color w:val="000000"/>
      <w:spacing w:val="1"/>
      <w:w w:val="100"/>
      <w:position w:val="0"/>
      <w:sz w:val="17"/>
      <w:szCs w:val="17"/>
      <w:shd w:val="clear" w:color="auto" w:fill="FFFFFF"/>
      <w:lang w:val="uk-UA" w:eastAsia="uk-UA" w:bidi="uk-UA"/>
    </w:rPr>
  </w:style>
  <w:style w:type="paragraph" w:customStyle="1" w:styleId="a4">
    <w:name w:val="Основной текст"/>
    <w:basedOn w:val="a"/>
    <w:link w:val="a3"/>
    <w:rsid w:val="00625D3F"/>
    <w:pPr>
      <w:shd w:val="clear" w:color="auto" w:fill="FFFFFF"/>
    </w:pPr>
    <w:rPr>
      <w:rFonts w:ascii="Times New Roman" w:eastAsia="Times New Roman" w:hAnsi="Times New Roman" w:cs="Times New Roman"/>
      <w:color w:val="auto"/>
      <w:sz w:val="20"/>
      <w:szCs w:val="20"/>
      <w:lang w:bidi="ar-SA"/>
    </w:rPr>
  </w:style>
  <w:style w:type="character" w:customStyle="1" w:styleId="2">
    <w:name w:val="Основной текст (2)_"/>
    <w:basedOn w:val="a0"/>
    <w:link w:val="20"/>
    <w:rsid w:val="00625D3F"/>
    <w:rPr>
      <w:rFonts w:ascii="Times New Roman"/>
      <w:b/>
      <w:bCs/>
      <w:sz w:val="21"/>
      <w:szCs w:val="21"/>
      <w:shd w:val="clear" w:color="auto" w:fill="FFFFFF"/>
    </w:rPr>
  </w:style>
  <w:style w:type="paragraph" w:customStyle="1" w:styleId="20">
    <w:name w:val="Основной текст (2)"/>
    <w:basedOn w:val="a"/>
    <w:link w:val="2"/>
    <w:rsid w:val="00625D3F"/>
    <w:pPr>
      <w:shd w:val="clear" w:color="auto" w:fill="FFFFFF"/>
      <w:spacing w:line="283" w:lineRule="exact"/>
      <w:jc w:val="center"/>
    </w:pPr>
    <w:rPr>
      <w:rFonts w:ascii="Times New Roman" w:eastAsia="Times New Roman" w:hAnsi="Times New Roman" w:cs="Times New Roman"/>
      <w:b/>
      <w:bCs/>
      <w:color w:val="auto"/>
      <w:sz w:val="21"/>
      <w:szCs w:val="21"/>
      <w:lang w:bidi="ar-SA"/>
    </w:rPr>
  </w:style>
  <w:style w:type="character" w:styleId="a5">
    <w:name w:val="Hyperlink"/>
    <w:basedOn w:val="a0"/>
    <w:rsid w:val="00625D3F"/>
    <w:rPr>
      <w:color w:val="0066CC"/>
      <w:u w:val="single"/>
    </w:rPr>
  </w:style>
  <w:style w:type="character" w:customStyle="1" w:styleId="3">
    <w:name w:val="Основной текст (3)_"/>
    <w:basedOn w:val="a0"/>
    <w:link w:val="30"/>
    <w:rsid w:val="00625D3F"/>
    <w:rPr>
      <w:rFonts w:ascii="Times New Roman"/>
      <w:spacing w:val="-1"/>
      <w:sz w:val="21"/>
      <w:szCs w:val="21"/>
      <w:shd w:val="clear" w:color="auto" w:fill="FFFFFF"/>
    </w:rPr>
  </w:style>
  <w:style w:type="character" w:customStyle="1" w:styleId="20pt">
    <w:name w:val="Основной текст (2) + Не полужирный;Интервал 0 pt"/>
    <w:basedOn w:val="2"/>
    <w:rsid w:val="00625D3F"/>
    <w:rPr>
      <w:rFonts w:ascii="Times New Roman"/>
      <w:b/>
      <w:bCs/>
      <w:i w:val="0"/>
      <w:iCs w:val="0"/>
      <w:smallCaps w:val="0"/>
      <w:strike w:val="0"/>
      <w:color w:val="000000"/>
      <w:spacing w:val="-1"/>
      <w:w w:val="100"/>
      <w:position w:val="0"/>
      <w:sz w:val="21"/>
      <w:szCs w:val="21"/>
      <w:u w:val="none"/>
      <w:shd w:val="clear" w:color="auto" w:fill="FFFFFF"/>
      <w:lang w:val="uk-UA" w:eastAsia="uk-UA" w:bidi="uk-UA"/>
    </w:rPr>
  </w:style>
  <w:style w:type="paragraph" w:customStyle="1" w:styleId="30">
    <w:name w:val="Основной текст (3)"/>
    <w:basedOn w:val="a"/>
    <w:link w:val="3"/>
    <w:rsid w:val="00625D3F"/>
    <w:pPr>
      <w:shd w:val="clear" w:color="auto" w:fill="FFFFFF"/>
      <w:spacing w:after="360" w:line="283" w:lineRule="exact"/>
      <w:jc w:val="both"/>
    </w:pPr>
    <w:rPr>
      <w:rFonts w:ascii="Times New Roman" w:eastAsia="Times New Roman" w:hAnsi="Times New Roman" w:cs="Times New Roman"/>
      <w:color w:val="auto"/>
      <w:spacing w:val="-1"/>
      <w:sz w:val="21"/>
      <w:szCs w:val="21"/>
      <w:lang w:bidi="ar-SA"/>
    </w:rPr>
  </w:style>
  <w:style w:type="character" w:customStyle="1" w:styleId="a6">
    <w:name w:val="Колонтитул_"/>
    <w:basedOn w:val="a0"/>
    <w:link w:val="a7"/>
    <w:rsid w:val="00625D3F"/>
    <w:rPr>
      <w:rFonts w:ascii="Times New Roman"/>
      <w:b/>
      <w:bCs/>
      <w:spacing w:val="-1"/>
      <w:sz w:val="21"/>
      <w:szCs w:val="21"/>
      <w:shd w:val="clear" w:color="auto" w:fill="FFFFFF"/>
    </w:rPr>
  </w:style>
  <w:style w:type="paragraph" w:customStyle="1" w:styleId="a7">
    <w:name w:val="Колонтитул"/>
    <w:basedOn w:val="a"/>
    <w:link w:val="a6"/>
    <w:rsid w:val="00625D3F"/>
    <w:pPr>
      <w:shd w:val="clear" w:color="auto" w:fill="FFFFFF"/>
      <w:spacing w:line="0" w:lineRule="atLeast"/>
    </w:pPr>
    <w:rPr>
      <w:rFonts w:ascii="Times New Roman" w:eastAsia="Times New Roman" w:hAnsi="Times New Roman" w:cs="Times New Roman"/>
      <w:b/>
      <w:bCs/>
      <w:color w:val="auto"/>
      <w:spacing w:val="-1"/>
      <w:sz w:val="21"/>
      <w:szCs w:val="21"/>
      <w:lang w:bidi="ar-SA"/>
    </w:rPr>
  </w:style>
  <w:style w:type="paragraph" w:styleId="a8">
    <w:name w:val="No Spacing"/>
    <w:uiPriority w:val="1"/>
    <w:qFormat/>
    <w:rsid w:val="00525024"/>
    <w:pPr>
      <w:widowControl w:val="0"/>
      <w:spacing w:after="0" w:line="240" w:lineRule="auto"/>
    </w:pPr>
    <w:rPr>
      <w:rFonts w:ascii="Courier New" w:eastAsia="Courier New" w:hAnsi="Courier New" w:cs="Courier New"/>
      <w:color w:val="000000"/>
      <w:sz w:val="24"/>
      <w:szCs w:val="24"/>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yamnytsya-otg.if.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7C2CE-CDF9-4634-B3F6-F09B773C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4575</Words>
  <Characters>2608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Віталій Саветчук</dc:creator>
  <cp:keywords/>
  <dc:description/>
  <cp:lastModifiedBy>Віталій Саветчук</cp:lastModifiedBy>
  <cp:revision>4</cp:revision>
  <cp:lastPrinted>2020-01-14T16:50:00Z</cp:lastPrinted>
  <dcterms:created xsi:type="dcterms:W3CDTF">2020-01-15T12:37:00Z</dcterms:created>
  <dcterms:modified xsi:type="dcterms:W3CDTF">2020-01-16T14:47:00Z</dcterms:modified>
</cp:coreProperties>
</file>