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0BAE8" w14:textId="77777777" w:rsidR="009B17E5" w:rsidRPr="00B77607" w:rsidRDefault="00B86E62" w:rsidP="00B77607">
      <w:pPr>
        <w:spacing w:after="160" w:line="259" w:lineRule="auto"/>
        <w:contextualSpacing/>
        <w:rPr>
          <w:sz w:val="28"/>
          <w:szCs w:val="28"/>
          <w:lang w:val="ru-RU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14:paraId="565EF9DF" w14:textId="77777777" w:rsidR="009B17E5" w:rsidRPr="00B77607" w:rsidRDefault="009B17E5" w:rsidP="00C7356A">
      <w:pPr>
        <w:spacing w:line="360" w:lineRule="auto"/>
        <w:rPr>
          <w:sz w:val="28"/>
          <w:szCs w:val="28"/>
          <w:lang w:val="ru-RU"/>
        </w:rPr>
      </w:pPr>
    </w:p>
    <w:p w14:paraId="14A4C492" w14:textId="77777777" w:rsidR="009B17E5" w:rsidRPr="00B77607" w:rsidRDefault="009B17E5" w:rsidP="009B17E5">
      <w:pPr>
        <w:spacing w:line="360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812864" behindDoc="0" locked="0" layoutInCell="1" allowOverlap="1" wp14:anchorId="0C201679" wp14:editId="460AE0D8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5BF60" w14:textId="77777777" w:rsidR="00E36399" w:rsidRPr="00D61E4B" w:rsidRDefault="009B17E5" w:rsidP="00E36399">
      <w:pPr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322F38">
        <w:rPr>
          <w:color w:val="FF0000"/>
          <w:sz w:val="28"/>
          <w:szCs w:val="28"/>
          <w:lang w:eastAsia="en-US"/>
        </w:rPr>
        <w:t xml:space="preserve">             </w:t>
      </w:r>
      <w:r w:rsidRPr="00322F38">
        <w:rPr>
          <w:color w:val="FF0000"/>
          <w:sz w:val="28"/>
          <w:szCs w:val="28"/>
          <w:lang w:eastAsia="en-US"/>
        </w:rPr>
        <w:tab/>
      </w:r>
      <w:r w:rsidR="00E36399">
        <w:rPr>
          <w:color w:val="FF0000"/>
          <w:sz w:val="28"/>
          <w:szCs w:val="28"/>
          <w:lang w:eastAsia="en-US"/>
        </w:rPr>
        <w:t xml:space="preserve">                                         </w:t>
      </w:r>
      <w:r w:rsidR="00E36399" w:rsidRPr="00D61E4B">
        <w:rPr>
          <w:b/>
          <w:bCs/>
          <w:sz w:val="28"/>
          <w:szCs w:val="28"/>
        </w:rPr>
        <w:t>УКРАЇНА</w:t>
      </w:r>
    </w:p>
    <w:p w14:paraId="2D5B9167" w14:textId="77777777" w:rsidR="00E36399" w:rsidRDefault="00E36399" w:rsidP="00E3639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2CE5F9DB" w14:textId="05B46DCE" w:rsidR="00E36399" w:rsidRPr="00D61E4B" w:rsidRDefault="00E36399" w:rsidP="00E3639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0DAF0D72" w14:textId="6CD4A89F" w:rsidR="00B81A96" w:rsidRDefault="00EB0CB1" w:rsidP="00B81A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Восьме </w:t>
      </w:r>
      <w:r w:rsidR="00B81A96">
        <w:rPr>
          <w:b/>
          <w:bCs/>
          <w:sz w:val="28"/>
          <w:szCs w:val="28"/>
        </w:rPr>
        <w:t>демократичне скликання</w:t>
      </w:r>
    </w:p>
    <w:p w14:paraId="0FA37B73" w14:textId="77777777" w:rsidR="00000912" w:rsidRDefault="00000912" w:rsidP="000009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Сімнадцята сесія</w:t>
      </w: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0DC3A4A0" w14:textId="3B4DE6D9" w:rsidR="00000912" w:rsidRDefault="00000912" w:rsidP="00000912">
      <w:pPr>
        <w:spacing w:after="160" w:line="252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="00EB0CB1">
        <w:rPr>
          <w:b/>
          <w:bCs/>
          <w:sz w:val="28"/>
          <w:szCs w:val="28"/>
          <w:lang w:eastAsia="en-US"/>
        </w:rPr>
        <w:t xml:space="preserve">                </w:t>
      </w:r>
      <w:r w:rsidR="00E80070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58F4A4B" w14:textId="77777777" w:rsidR="00000912" w:rsidRDefault="00000912" w:rsidP="00000912">
      <w:pPr>
        <w:spacing w:after="160" w:line="252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0521F39F" w14:textId="3D9D0F67" w:rsidR="00000912" w:rsidRPr="00EB0CB1" w:rsidRDefault="00000912" w:rsidP="00000912">
      <w:pPr>
        <w:spacing w:after="160" w:line="256" w:lineRule="auto"/>
        <w:ind w:right="-284"/>
        <w:contextualSpacing/>
        <w:jc w:val="both"/>
        <w:rPr>
          <w:sz w:val="28"/>
          <w:szCs w:val="28"/>
          <w:lang w:val="ru-RU" w:eastAsia="en-US"/>
        </w:rPr>
      </w:pPr>
      <w:r w:rsidRPr="00EB0CB1">
        <w:rPr>
          <w:sz w:val="28"/>
          <w:szCs w:val="28"/>
          <w:lang w:eastAsia="en-US"/>
        </w:rPr>
        <w:t xml:space="preserve">від 23 грудня 2022 року                                                         </w:t>
      </w:r>
      <w:r w:rsidRPr="00EB0CB1">
        <w:rPr>
          <w:sz w:val="28"/>
          <w:szCs w:val="28"/>
          <w:lang w:eastAsia="en-US"/>
        </w:rPr>
        <w:tab/>
        <w:t xml:space="preserve">            </w:t>
      </w:r>
      <w:r w:rsidR="00EB0CB1">
        <w:rPr>
          <w:sz w:val="28"/>
          <w:szCs w:val="28"/>
          <w:lang w:eastAsia="en-US"/>
        </w:rPr>
        <w:t xml:space="preserve">   </w:t>
      </w:r>
      <w:r w:rsidRPr="00EB0CB1">
        <w:rPr>
          <w:sz w:val="28"/>
          <w:szCs w:val="28"/>
          <w:lang w:eastAsia="en-US"/>
        </w:rPr>
        <w:t xml:space="preserve"> село Ямниця</w:t>
      </w:r>
    </w:p>
    <w:p w14:paraId="028BBC1C" w14:textId="77777777" w:rsidR="009B17E5" w:rsidRPr="00000912" w:rsidRDefault="009B17E5" w:rsidP="009B17E5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14:paraId="45BC2B21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5ECF6A3B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562B30B9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51F91A7F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5C7A6C8D" w14:textId="77777777"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BE17F9">
        <w:rPr>
          <w:sz w:val="28"/>
          <w:szCs w:val="28"/>
        </w:rPr>
        <w:t>ТОВ «ТОРГОВА КОМПАНІЯ «ІКС»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B81A96" w:rsidRPr="00160CEA">
        <w:rPr>
          <w:sz w:val="28"/>
          <w:szCs w:val="28"/>
        </w:rPr>
        <w:t>0,</w:t>
      </w:r>
      <w:r w:rsidR="00BE17F9">
        <w:rPr>
          <w:sz w:val="28"/>
          <w:szCs w:val="28"/>
        </w:rPr>
        <w:t>2773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                              вул. Галицька, </w:t>
      </w:r>
      <w:r w:rsidR="00BE17F9">
        <w:rPr>
          <w:sz w:val="28"/>
          <w:szCs w:val="28"/>
        </w:rPr>
        <w:t>58/20-2</w:t>
      </w:r>
      <w:r w:rsidR="00052E6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000912">
        <w:rPr>
          <w:sz w:val="28"/>
          <w:szCs w:val="28"/>
        </w:rPr>
        <w:t>03</w:t>
      </w:r>
      <w:r w:rsidRPr="00FC4AD4">
        <w:rPr>
          <w:sz w:val="28"/>
          <w:szCs w:val="28"/>
        </w:rPr>
        <w:t>.</w:t>
      </w:r>
      <w:r w:rsidR="00EC731C">
        <w:rPr>
          <w:sz w:val="28"/>
          <w:szCs w:val="28"/>
        </w:rPr>
        <w:t>1</w:t>
      </w:r>
      <w:r w:rsidR="00B81A96">
        <w:rPr>
          <w:sz w:val="28"/>
          <w:szCs w:val="28"/>
        </w:rPr>
        <w:t>1</w:t>
      </w:r>
      <w:r w:rsidRPr="00FC4AD4">
        <w:rPr>
          <w:sz w:val="28"/>
          <w:szCs w:val="28"/>
        </w:rPr>
        <w:t>.20</w:t>
      </w:r>
      <w:r w:rsidR="003707C4">
        <w:rPr>
          <w:sz w:val="28"/>
          <w:szCs w:val="28"/>
        </w:rPr>
        <w:t>2</w:t>
      </w:r>
      <w:r w:rsidR="0000091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544B0">
        <w:rPr>
          <w:sz w:val="28"/>
          <w:szCs w:val="28"/>
        </w:rPr>
        <w:t xml:space="preserve">Витяг з Державного реєстру речових прав на нерухоме майно про реєстрацію іншого речового права індексний №: </w:t>
      </w:r>
      <w:r w:rsidR="00000912">
        <w:rPr>
          <w:sz w:val="28"/>
          <w:szCs w:val="28"/>
        </w:rPr>
        <w:t>3148</w:t>
      </w:r>
      <w:r w:rsidR="00CA2AB2">
        <w:rPr>
          <w:sz w:val="28"/>
          <w:szCs w:val="28"/>
        </w:rPr>
        <w:t>5</w:t>
      </w:r>
      <w:r w:rsidR="00BE17F9">
        <w:rPr>
          <w:sz w:val="28"/>
          <w:szCs w:val="28"/>
        </w:rPr>
        <w:t>5898</w:t>
      </w:r>
      <w:r w:rsidR="007544B0" w:rsidRPr="00FC4AD4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 xml:space="preserve">від </w:t>
      </w:r>
      <w:r w:rsidR="00B81A96">
        <w:rPr>
          <w:sz w:val="28"/>
          <w:szCs w:val="28"/>
        </w:rPr>
        <w:t>1</w:t>
      </w:r>
      <w:r w:rsidR="00000912">
        <w:rPr>
          <w:sz w:val="28"/>
          <w:szCs w:val="28"/>
        </w:rPr>
        <w:t>1</w:t>
      </w:r>
      <w:r w:rsidR="007544B0">
        <w:rPr>
          <w:sz w:val="28"/>
          <w:szCs w:val="28"/>
        </w:rPr>
        <w:t>.</w:t>
      </w:r>
      <w:r w:rsidR="00EC731C">
        <w:rPr>
          <w:sz w:val="28"/>
          <w:szCs w:val="28"/>
        </w:rPr>
        <w:t>1</w:t>
      </w:r>
      <w:r w:rsidR="00B81A96">
        <w:rPr>
          <w:sz w:val="28"/>
          <w:szCs w:val="28"/>
        </w:rPr>
        <w:t>1</w:t>
      </w:r>
      <w:r w:rsidR="007544B0">
        <w:rPr>
          <w:sz w:val="28"/>
          <w:szCs w:val="28"/>
        </w:rPr>
        <w:t>.202</w:t>
      </w:r>
      <w:r w:rsidR="00000912">
        <w:rPr>
          <w:sz w:val="28"/>
          <w:szCs w:val="28"/>
        </w:rPr>
        <w:t>2</w:t>
      </w:r>
      <w:r w:rsidR="007544B0">
        <w:rPr>
          <w:sz w:val="28"/>
          <w:szCs w:val="28"/>
        </w:rPr>
        <w:t xml:space="preserve"> року, </w:t>
      </w:r>
      <w:r w:rsidR="00B81A96" w:rsidRPr="00160CEA">
        <w:rPr>
          <w:sz w:val="28"/>
          <w:szCs w:val="28"/>
        </w:rPr>
        <w:t xml:space="preserve">Витяг з Державного реєстру речових прав на нерухоме майно про реєстрацію права власності індексний № </w:t>
      </w:r>
      <w:r w:rsidR="00BE17F9">
        <w:rPr>
          <w:sz w:val="28"/>
          <w:szCs w:val="28"/>
        </w:rPr>
        <w:t>300792492</w:t>
      </w:r>
      <w:r w:rsidR="00B81A96" w:rsidRPr="00160CEA">
        <w:rPr>
          <w:sz w:val="28"/>
          <w:szCs w:val="28"/>
        </w:rPr>
        <w:t xml:space="preserve"> від </w:t>
      </w:r>
      <w:r w:rsidR="00000912">
        <w:rPr>
          <w:sz w:val="28"/>
          <w:szCs w:val="28"/>
        </w:rPr>
        <w:t>2</w:t>
      </w:r>
      <w:r w:rsidR="00BE17F9">
        <w:rPr>
          <w:sz w:val="28"/>
          <w:szCs w:val="28"/>
        </w:rPr>
        <w:t>2</w:t>
      </w:r>
      <w:r w:rsidR="00B81A96" w:rsidRPr="00160CEA">
        <w:rPr>
          <w:sz w:val="28"/>
          <w:szCs w:val="28"/>
        </w:rPr>
        <w:t>.0</w:t>
      </w:r>
      <w:r w:rsidR="00BE17F9">
        <w:rPr>
          <w:sz w:val="28"/>
          <w:szCs w:val="28"/>
        </w:rPr>
        <w:t>2</w:t>
      </w:r>
      <w:r w:rsidR="00B81A96" w:rsidRPr="00160CEA">
        <w:rPr>
          <w:sz w:val="28"/>
          <w:szCs w:val="28"/>
        </w:rPr>
        <w:t>.20</w:t>
      </w:r>
      <w:r w:rsidR="00000912">
        <w:rPr>
          <w:sz w:val="28"/>
          <w:szCs w:val="28"/>
        </w:rPr>
        <w:t>2</w:t>
      </w:r>
      <w:r w:rsidR="00BE17F9">
        <w:rPr>
          <w:sz w:val="28"/>
          <w:szCs w:val="28"/>
        </w:rPr>
        <w:t>2</w:t>
      </w:r>
      <w:r w:rsidR="00B81A96" w:rsidRPr="00160CEA">
        <w:rPr>
          <w:sz w:val="28"/>
          <w:szCs w:val="28"/>
        </w:rPr>
        <w:t xml:space="preserve"> року</w:t>
      </w:r>
      <w:r w:rsidR="007544B0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 xml:space="preserve">Ямницька сільська рада </w:t>
      </w:r>
    </w:p>
    <w:p w14:paraId="5FA34512" w14:textId="77777777"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14:paraId="159DBA4E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5F00F1FD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425064D5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BE17F9">
        <w:rPr>
          <w:sz w:val="28"/>
          <w:szCs w:val="28"/>
        </w:rPr>
        <w:t>ТОВ «ТОРГОВА КОМПАНІЯ «ІКС»</w:t>
      </w:r>
      <w:r w:rsidR="00B81A96" w:rsidRPr="00631B6D">
        <w:rPr>
          <w:b/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площею </w:t>
      </w:r>
      <w:r w:rsidR="00B81A96">
        <w:rPr>
          <w:sz w:val="28"/>
          <w:szCs w:val="28"/>
        </w:rPr>
        <w:t>0,</w:t>
      </w:r>
      <w:r w:rsidR="00BE17F9">
        <w:rPr>
          <w:sz w:val="28"/>
          <w:szCs w:val="28"/>
        </w:rPr>
        <w:t>2773</w:t>
      </w:r>
      <w:r w:rsidRPr="002158FE">
        <w:rPr>
          <w:sz w:val="28"/>
          <w:szCs w:val="28"/>
        </w:rPr>
        <w:t xml:space="preserve"> га </w:t>
      </w:r>
      <w:r w:rsidR="00F76CD6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</w:t>
      </w:r>
      <w:r w:rsidR="00175208">
        <w:rPr>
          <w:sz w:val="28"/>
          <w:szCs w:val="28"/>
        </w:rPr>
        <w:t xml:space="preserve"> </w:t>
      </w:r>
      <w:r w:rsidR="00F76CD6">
        <w:rPr>
          <w:sz w:val="28"/>
          <w:szCs w:val="28"/>
        </w:rPr>
        <w:t xml:space="preserve">вул. </w:t>
      </w:r>
      <w:r w:rsidR="00600BFA">
        <w:rPr>
          <w:sz w:val="28"/>
          <w:szCs w:val="28"/>
        </w:rPr>
        <w:t xml:space="preserve">Галицька, </w:t>
      </w:r>
      <w:r w:rsidR="00BE17F9">
        <w:rPr>
          <w:sz w:val="28"/>
          <w:szCs w:val="28"/>
        </w:rPr>
        <w:t xml:space="preserve">58/20-2 </w:t>
      </w:r>
      <w:r w:rsidRPr="002158FE">
        <w:rPr>
          <w:sz w:val="28"/>
          <w:szCs w:val="28"/>
        </w:rPr>
        <w:t>з метою її викупу.</w:t>
      </w:r>
    </w:p>
    <w:p w14:paraId="213904C4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2625888601:04:013:02</w:t>
      </w:r>
      <w:r w:rsidR="00BE17F9">
        <w:rPr>
          <w:sz w:val="28"/>
          <w:szCs w:val="28"/>
        </w:rPr>
        <w:t>49</w:t>
      </w:r>
      <w:r w:rsidR="00F76CD6">
        <w:rPr>
          <w:sz w:val="28"/>
          <w:szCs w:val="28"/>
        </w:rPr>
        <w:t>.</w:t>
      </w:r>
    </w:p>
    <w:p w14:paraId="23788E53" w14:textId="77777777"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62F8C5B1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7CC4F256" w14:textId="77777777" w:rsidR="00E578C5" w:rsidRDefault="00E578C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A91C1AF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4C0148A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47E0D44A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73CF2C7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183A723E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53D85F9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744965F0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3ED8A924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8DD94C9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07A19A2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DA4317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F0ABE3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A30BE04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AF67E8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D613AD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61C1C1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F6F2055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753845A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AD408C9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361ABA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503456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98AD73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E700FEE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BAB5" w14:textId="77777777" w:rsidR="009704A2" w:rsidRDefault="009704A2" w:rsidP="000A17EF">
      <w:r>
        <w:separator/>
      </w:r>
    </w:p>
  </w:endnote>
  <w:endnote w:type="continuationSeparator" w:id="0">
    <w:p w14:paraId="2F634384" w14:textId="77777777" w:rsidR="009704A2" w:rsidRDefault="009704A2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83001" w14:textId="77777777" w:rsidR="009704A2" w:rsidRDefault="009704A2" w:rsidP="000A17EF">
      <w:r>
        <w:separator/>
      </w:r>
    </w:p>
  </w:footnote>
  <w:footnote w:type="continuationSeparator" w:id="0">
    <w:p w14:paraId="649D7851" w14:textId="77777777" w:rsidR="009704A2" w:rsidRDefault="009704A2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5891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4A2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07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CB1"/>
    <w:rsid w:val="00EB0F15"/>
    <w:rsid w:val="00EB1D39"/>
    <w:rsid w:val="00EB4AFE"/>
    <w:rsid w:val="00EB50FB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9CB7E"/>
  <w15:docId w15:val="{175FC500-55E1-4AD9-A1DC-A5CDC7F8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5CFC-0B3B-4104-B0B6-5DF8DFED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2018-03-23T12:25:00Z</cp:lastPrinted>
  <dcterms:created xsi:type="dcterms:W3CDTF">2022-12-19T03:04:00Z</dcterms:created>
  <dcterms:modified xsi:type="dcterms:W3CDTF">2023-01-02T09:33:00Z</dcterms:modified>
</cp:coreProperties>
</file>