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5B4" w:rsidRDefault="00EC35B4" w:rsidP="00EC35B4">
      <w:pPr>
        <w:spacing w:after="0"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676275" cy="885825"/>
            <wp:effectExtent l="0" t="0" r="0" b="0"/>
            <wp:docPr id="340641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B4" w:rsidRPr="00EC35B4" w:rsidRDefault="00EC35B4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C3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ЯМНИЦЬКА СІЛЬСЬКА РАДА</w:t>
      </w:r>
    </w:p>
    <w:p w:rsidR="00EC35B4" w:rsidRPr="00EC35B4" w:rsidRDefault="00EC35B4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C35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ІВАНО-ФРАНКІВСЬКОГО РАЙОНУ </w:t>
      </w:r>
    </w:p>
    <w:p w:rsidR="00EC35B4" w:rsidRPr="00EC35B4" w:rsidRDefault="00EC35B4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C35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EC35B4" w:rsidRPr="00EC35B4" w:rsidRDefault="00EC35B4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C3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:rsidR="00EC35B4" w:rsidRDefault="00A0220F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ТРИДЦЯТЬ П</w:t>
      </w:r>
      <w:r w:rsidR="00D32F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’ЯТА</w:t>
      </w:r>
      <w:r w:rsidR="00EC35B4" w:rsidRPr="00EC3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СЕСІЯ</w:t>
      </w:r>
    </w:p>
    <w:p w:rsidR="003439DA" w:rsidRDefault="003439DA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3439DA" w:rsidRPr="00EC35B4" w:rsidRDefault="003439DA" w:rsidP="00EC35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A166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C35B4" w:rsidRPr="00EC35B4" w:rsidRDefault="00EC35B4" w:rsidP="00A0220F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EC35B4" w:rsidRPr="00EC35B4" w:rsidRDefault="00EC35B4" w:rsidP="00EC35B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EC35B4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 І Ш Е Н Н Я</w:t>
      </w:r>
    </w:p>
    <w:p w:rsidR="00EC35B4" w:rsidRPr="00EC35B4" w:rsidRDefault="00EC35B4" w:rsidP="00EC35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C35B4" w:rsidRPr="00EC35B4" w:rsidRDefault="00EC35B4" w:rsidP="00EC35B4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від </w:t>
      </w:r>
      <w:r w:rsidR="003439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18  грудня  </w:t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>202</w:t>
      </w:r>
      <w:r w:rsidR="00A0220F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</w:t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3439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EC3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с. Ямниця</w:t>
      </w:r>
    </w:p>
    <w:p w:rsidR="00475255" w:rsidRPr="00EC35B4" w:rsidRDefault="00475255" w:rsidP="00E6092E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2FC7" w:rsidRDefault="00E6092E" w:rsidP="00F14876">
      <w:pPr>
        <w:tabs>
          <w:tab w:val="left" w:pos="824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F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B15FC6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BF4F1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75255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64FAC" w:rsidRDefault="00464FAC" w:rsidP="00F148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підтримки </w:t>
      </w:r>
      <w:r w:rsidR="00D55BFB">
        <w:rPr>
          <w:rFonts w:ascii="Times New Roman" w:hAnsi="Times New Roman" w:cs="Times New Roman"/>
          <w:b/>
          <w:sz w:val="28"/>
          <w:szCs w:val="28"/>
          <w:lang w:val="uk-UA"/>
        </w:rPr>
        <w:t>Збройних Сил України</w:t>
      </w:r>
    </w:p>
    <w:p w:rsidR="00E6092E" w:rsidRDefault="00E6092E" w:rsidP="00F148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3439D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55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3439D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55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E6092E" w:rsidRDefault="00E6092E" w:rsidP="00C23D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7459" w:rsidRDefault="00464FAC" w:rsidP="001400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FAC">
        <w:rPr>
          <w:rFonts w:ascii="Times New Roman" w:hAnsi="Times New Roman" w:cs="Times New Roman"/>
          <w:sz w:val="28"/>
          <w:szCs w:val="28"/>
          <w:lang w:val="uk-UA"/>
        </w:rPr>
        <w:t>Керуючись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64FAC">
        <w:rPr>
          <w:rFonts w:ascii="Times New Roman" w:hAnsi="Times New Roman" w:cs="Times New Roman"/>
          <w:sz w:val="28"/>
          <w:szCs w:val="28"/>
          <w:lang w:val="uk-UA"/>
        </w:rPr>
        <w:t xml:space="preserve"> України “Про місцеве самоврядування в Україні”,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64FA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оборону України», </w:t>
      </w:r>
      <w:r w:rsidR="000773A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продовження строку дії воєнного стану в Україні» 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рекомендації </w:t>
      </w:r>
      <w:r w:rsidR="00140025" w:rsidRPr="007A4A04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соціально-економічного розвитку, інвестицій та міжнародного співробітництва</w:t>
      </w:r>
      <w:r w:rsidR="004C63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7459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7A4A04" w:rsidRDefault="00767FC2" w:rsidP="00F162F8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="00F162F8" w:rsidRPr="00F162F8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</w:t>
      </w:r>
      <w:r w:rsidR="000773A2">
        <w:rPr>
          <w:rFonts w:ascii="Times New Roman" w:hAnsi="Times New Roman" w:cs="Times New Roman"/>
          <w:sz w:val="28"/>
          <w:szCs w:val="28"/>
          <w:lang w:val="uk-UA"/>
        </w:rPr>
        <w:t xml:space="preserve">Збройних Сил України </w:t>
      </w:r>
      <w:r w:rsidR="00F162F8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3439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773A2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3439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773A2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D7459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7A4A04" w:rsidRPr="007A4A04" w:rsidRDefault="007A4A04" w:rsidP="007A4A0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Виконавчому</w:t>
      </w:r>
      <w:r w:rsidR="003A50BE"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апарату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сільської ради забезпечити</w:t>
      </w:r>
      <w:r w:rsidR="0039192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організацію</w:t>
      </w:r>
      <w:r w:rsidR="0039192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виконання</w:t>
      </w:r>
      <w:r w:rsidR="0039192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заходів</w:t>
      </w:r>
      <w:r w:rsidR="0039192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Програми.</w:t>
      </w:r>
    </w:p>
    <w:p w:rsidR="007A4A04" w:rsidRPr="007A4A04" w:rsidRDefault="007A4A04" w:rsidP="007A4A0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A0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Фінансовому відділу Ямницької сільської ради передбачати кошти </w:t>
      </w:r>
      <w:r w:rsidR="000773A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на виконання </w:t>
      </w:r>
      <w:r w:rsidRPr="007A4A0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Програми.</w:t>
      </w:r>
    </w:p>
    <w:p w:rsidR="008B3465" w:rsidRDefault="003F6C0F" w:rsidP="008B3465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A0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4A04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A4A04">
        <w:rPr>
          <w:rFonts w:ascii="Times New Roman" w:hAnsi="Times New Roman" w:cs="Times New Roman"/>
          <w:sz w:val="28"/>
          <w:szCs w:val="28"/>
          <w:lang w:val="uk-UA"/>
        </w:rPr>
        <w:t xml:space="preserve"> з питань  фінансів, бюджету, планування соціально-економічного розвитку, інвестицій та міжнародного співробітництва (Литвинець І.П.)</w:t>
      </w:r>
      <w:r w:rsidR="00201D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1DBB" w:rsidRPr="00C748DF" w:rsidRDefault="00201DBB" w:rsidP="00201DB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465" w:rsidRDefault="003F6C0F" w:rsidP="003F6C0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C9795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C9795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ab/>
      </w:r>
      <w:r w:rsidR="00A0220F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Роман К</w:t>
      </w:r>
      <w:r w:rsidR="0014002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РУТИЙ</w:t>
      </w:r>
    </w:p>
    <w:p w:rsidR="00464FAC" w:rsidRDefault="00464FAC" w:rsidP="003F6C0F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464FAC" w:rsidRDefault="00464FAC" w:rsidP="003F6C0F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464FAC" w:rsidRDefault="00464FAC" w:rsidP="00464FAC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464FAC">
        <w:rPr>
          <w:rFonts w:ascii="Georgia" w:eastAsia="Times New Roman" w:hAnsi="Georgia" w:cs="Times New Roman"/>
          <w:color w:val="333333"/>
          <w:sz w:val="23"/>
          <w:szCs w:val="23"/>
        </w:rPr>
        <w:t> </w:t>
      </w:r>
    </w:p>
    <w:p w:rsidR="00B76A83" w:rsidRPr="00464FAC" w:rsidRDefault="00B76A83" w:rsidP="00464FAC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748DF" w:rsidRPr="003439DA" w:rsidTr="00A411D3">
        <w:tc>
          <w:tcPr>
            <w:tcW w:w="5211" w:type="dxa"/>
          </w:tcPr>
          <w:p w:rsidR="00C748DF" w:rsidRDefault="00C748DF" w:rsidP="003A50BE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76A83" w:rsidRDefault="00B76A83" w:rsidP="003A50BE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76A83" w:rsidRDefault="00B76A83" w:rsidP="003A50BE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C748DF" w:rsidRDefault="00C748DF" w:rsidP="00C748DF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C748DF" w:rsidRDefault="00C748DF" w:rsidP="00C748DF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Рішенням сільської ради                                                              </w:t>
            </w:r>
            <w:r w:rsidR="003919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від 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3919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123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грудня</w:t>
            </w:r>
            <w:r w:rsidR="009308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  «Про затвердження</w:t>
            </w:r>
          </w:p>
          <w:p w:rsidR="00C748DF" w:rsidRDefault="00C748DF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«Про затвердження Програми </w:t>
            </w:r>
          </w:p>
          <w:p w:rsidR="00D414FD" w:rsidRDefault="00D414FD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підтримки Збройних Сил України </w:t>
            </w:r>
          </w:p>
          <w:p w:rsidR="00BE7952" w:rsidRDefault="00D414FD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</w:t>
            </w:r>
            <w:r w:rsidR="00BE7952"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-202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BE7952"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BE7952"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BE7952" w:rsidRDefault="00BE7952" w:rsidP="00B66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B45FE" w:rsidRDefault="008B3465" w:rsidP="008B346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:rsidR="00E12321" w:rsidRDefault="005B45FE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B3465" w:rsidRPr="00D97467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  <w:r w:rsidR="00BE7952" w:rsidRPr="00BE7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 </w:t>
      </w:r>
      <w:r w:rsidR="00D414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Збройних Сил України</w:t>
      </w:r>
    </w:p>
    <w:p w:rsidR="001E3FB9" w:rsidRPr="009C0B9C" w:rsidRDefault="00D414FD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E7952" w:rsidRPr="009C0B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202</w:t>
      </w:r>
      <w:r w:rsidR="00B6648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- 202</w:t>
      </w:r>
      <w:r w:rsidR="00B6648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="00BE7952" w:rsidRPr="009C0B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="00BE7952" w:rsidRPr="009C0B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</w:t>
      </w:r>
    </w:p>
    <w:p w:rsidR="009C0B9C" w:rsidRPr="009C0B9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10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5070"/>
      </w:tblGrid>
      <w:tr w:rsidR="009C0B9C" w:rsidRPr="00140025" w:rsidTr="001B1B54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1E6A88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Замовник</w:t>
            </w:r>
            <w:r w:rsidR="007716C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C0B9C"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A66080" w:rsidRDefault="001E6A88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:rsidR="00A66080" w:rsidRPr="001E6A88" w:rsidRDefault="00A66080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C0B9C" w:rsidRPr="00767FC2" w:rsidTr="001B1B54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Підстава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розробки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9C0B9C" w:rsidRDefault="009C0B9C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Закон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</w:t>
            </w:r>
            <w:r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оборону</w:t>
            </w:r>
            <w:r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</w:t>
            </w: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країни</w:t>
            </w:r>
            <w:r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«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Збройні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или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», «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основи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національного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спротиву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», «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продовження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строку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дії</w:t>
            </w:r>
            <w:r w:rsidR="007716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воєнного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стану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Україні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»,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Указ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Президента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шефську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допомогу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військовим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частинам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Збройних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Сил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Національної</w:t>
            </w:r>
            <w:r w:rsidR="0039192B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гвардії</w:t>
            </w:r>
            <w:r w:rsid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Державної</w:t>
            </w:r>
            <w:r w:rsid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прикордонної</w:t>
            </w:r>
            <w:r w:rsid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служби</w:t>
            </w:r>
            <w:r w:rsid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 (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зі</w:t>
            </w:r>
            <w:r w:rsid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B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змінами</w:t>
            </w:r>
            <w:r w:rsidR="001B1B54" w:rsidRPr="003919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Pr="00464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767FC2" w:rsidRPr="0039192B" w:rsidRDefault="00767FC2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66080" w:rsidRPr="0039192B" w:rsidRDefault="00A66080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C0B9C" w:rsidRPr="00767FC2" w:rsidTr="001B1B54">
        <w:tc>
          <w:tcPr>
            <w:tcW w:w="570" w:type="dxa"/>
            <w:shd w:val="clear" w:color="auto" w:fill="FFFFFF"/>
            <w:hideMark/>
          </w:tcPr>
          <w:p w:rsidR="009C0B9C" w:rsidRPr="001B1B54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B1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B1B54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B1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Розробник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B1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9C0B9C" w:rsidRDefault="001E6A88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проектів та програм місцевого самоврядування виконавчого апарату сільської ради</w:t>
            </w:r>
          </w:p>
          <w:p w:rsidR="00767FC2" w:rsidRDefault="00767FC2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6080" w:rsidRPr="001E6A88" w:rsidRDefault="00A66080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C0B9C" w:rsidRPr="00767FC2" w:rsidTr="001B1B54">
        <w:tc>
          <w:tcPr>
            <w:tcW w:w="570" w:type="dxa"/>
            <w:shd w:val="clear" w:color="auto" w:fill="FFFFFF"/>
            <w:hideMark/>
          </w:tcPr>
          <w:p w:rsidR="009C0B9C" w:rsidRPr="001B1B54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B1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1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Відповідальн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ий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виконавець</w:t>
            </w:r>
            <w:r w:rsidR="003919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9C0B9C" w:rsidRPr="001E6A88" w:rsidRDefault="001E6A88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сільськ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рад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:rsidR="000366DC" w:rsidRDefault="009C0B9C" w:rsidP="0077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Військов</w:t>
            </w:r>
            <w:r w:rsidR="00117D7D" w:rsidRP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 </w:t>
            </w:r>
            <w:r w:rsidRP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частин</w:t>
            </w:r>
            <w:r w:rsidR="00117D7D" w:rsidRP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и, інші підрозділи ЗСУ</w:t>
            </w:r>
            <w:r w:rsidR="000366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1E6A88" w:rsidRPr="00117D7D" w:rsidRDefault="003953DA" w:rsidP="003A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СБУ, Національна поліція </w:t>
            </w:r>
            <w:r w:rsidR="007716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Україна, Національна гвардія У</w:t>
            </w:r>
            <w:r w:rsidR="003A3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="007716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раїни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інші</w:t>
            </w:r>
            <w:r w:rsidR="002D2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підрозділи сил безпеки та оборони</w:t>
            </w:r>
            <w:r w:rsidR="00117D7D" w:rsidRP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9C0B9C" w:rsidRPr="00464FAC" w:rsidTr="001B1B54">
        <w:tc>
          <w:tcPr>
            <w:tcW w:w="570" w:type="dxa"/>
            <w:shd w:val="clear" w:color="auto" w:fill="FFFFFF"/>
            <w:hideMark/>
          </w:tcPr>
          <w:p w:rsidR="009C0B9C" w:rsidRPr="001E6A88" w:rsidRDefault="001E6A88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9C0B9C"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</w:t>
            </w:r>
            <w:r w:rsidR="000366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реалізації</w:t>
            </w:r>
            <w:r w:rsidR="000366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9C0B9C" w:rsidRPr="00464FAC" w:rsidRDefault="00700C19" w:rsidP="00117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</w:t>
            </w:r>
            <w:r w:rsidR="00B664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- 202</w:t>
            </w:r>
            <w:r w:rsidR="00B664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C0B9C" w:rsidRPr="00464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="001E6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r w:rsidR="00117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</w:tr>
      <w:tr w:rsidR="009C0B9C" w:rsidRPr="00767FC2" w:rsidTr="001B1B54">
        <w:tc>
          <w:tcPr>
            <w:tcW w:w="570" w:type="dxa"/>
            <w:shd w:val="clear" w:color="auto" w:fill="FFFFFF"/>
            <w:hideMark/>
          </w:tcPr>
          <w:p w:rsidR="00700C19" w:rsidRPr="00A66080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9C0B9C"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00C19" w:rsidRPr="00A66080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A66080" w:rsidRPr="00B76A83" w:rsidRDefault="00A66080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C0B9C" w:rsidRPr="00B76A83" w:rsidRDefault="009C0B9C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Бюджет </w:t>
            </w:r>
            <w:r w:rsidR="00C0530F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Ямницької сільської </w:t>
            </w:r>
            <w:r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C0B9C" w:rsidRPr="00767FC2" w:rsidTr="001B1B54">
        <w:tc>
          <w:tcPr>
            <w:tcW w:w="570" w:type="dxa"/>
            <w:shd w:val="clear" w:color="auto" w:fill="FFFFFF"/>
            <w:hideMark/>
          </w:tcPr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9C0B9C"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B3103C" w:rsidRDefault="00A66080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бсяг</w:t>
            </w:r>
            <w:r w:rsidR="00B664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фінанс</w:t>
            </w: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ування</w:t>
            </w:r>
            <w:r w:rsidR="000366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Програми, тис.</w:t>
            </w:r>
            <w:r w:rsidR="002D21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грн.</w:t>
            </w:r>
          </w:p>
        </w:tc>
        <w:tc>
          <w:tcPr>
            <w:tcW w:w="5070" w:type="dxa"/>
            <w:shd w:val="clear" w:color="auto" w:fill="FFFFFF"/>
            <w:vAlign w:val="center"/>
            <w:hideMark/>
          </w:tcPr>
          <w:p w:rsidR="009C0B9C" w:rsidRPr="00B76A83" w:rsidRDefault="00A66080" w:rsidP="00B76A8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9C0B9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C0B9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межах затверджених</w:t>
            </w:r>
            <w:r w:rsidR="000366D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C0B9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бюджетних</w:t>
            </w:r>
            <w:r w:rsidR="000366D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76A83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r w:rsidR="009C0B9C" w:rsidRPr="00B76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сигнувань.</w:t>
            </w:r>
          </w:p>
        </w:tc>
      </w:tr>
    </w:tbl>
    <w:p w:rsidR="009C0B9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66487" w:rsidRDefault="00B66487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66487" w:rsidRDefault="00B66487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66487" w:rsidRDefault="00B66487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610F24" w:rsidRPr="00464FAC" w:rsidRDefault="00610F24" w:rsidP="00610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Загальні</w:t>
      </w:r>
      <w:r w:rsidR="00B66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:rsidR="00F41489" w:rsidRPr="00F41489" w:rsidRDefault="00B66487" w:rsidP="002D2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66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державного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суверенітету, територіальної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цілісності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та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недоторканості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 xml:space="preserve">України, </w:t>
      </w:r>
      <w:r w:rsidR="00117D7D">
        <w:rPr>
          <w:rFonts w:ascii="Times New Roman" w:hAnsi="Times New Roman" w:cs="Times New Roman"/>
          <w:sz w:val="28"/>
          <w:szCs w:val="28"/>
          <w:lang w:val="uk-UA"/>
        </w:rPr>
        <w:t xml:space="preserve">воєнної безпеки, </w:t>
      </w:r>
      <w:r w:rsidR="00117D7D" w:rsidRPr="00117D7D">
        <w:rPr>
          <w:rFonts w:ascii="Times New Roman" w:hAnsi="Times New Roman" w:cs="Times New Roman"/>
          <w:sz w:val="28"/>
          <w:szCs w:val="28"/>
        </w:rPr>
        <w:t>захисту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та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охорони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життя, прав, свобод і законних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інтересів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громадян, суспільства і держави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від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злочинних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та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інших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протиправних</w:t>
      </w:r>
      <w:r w:rsidR="002D2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7D" w:rsidRPr="00117D7D">
        <w:rPr>
          <w:rFonts w:ascii="Times New Roman" w:hAnsi="Times New Roman" w:cs="Times New Roman"/>
          <w:sz w:val="28"/>
          <w:szCs w:val="28"/>
        </w:rPr>
        <w:t>посягань</w:t>
      </w:r>
      <w:r w:rsidR="00F41489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положень Конституції України, Бюджетного кодексу України, 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Закон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ів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610F24" w:rsidRP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ПрооборонуУкраїни</w:t>
      </w:r>
      <w:r w:rsidR="00610F24" w:rsidRP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10F24" w:rsidRP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місцеве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самовряду</w:t>
      </w:r>
      <w:r w:rsidR="00F41489" w:rsidRP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вання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F24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Україні</w:t>
      </w:r>
      <w:r w:rsidR="00610F24" w:rsidRP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Указу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Президента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F41489" w:rsidRP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шефську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допомогу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військовим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частинам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Збройних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Сил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F41489" w:rsidRP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Національної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гвардії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Державної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прикордонної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служби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F41489" w:rsidRP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зі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змінами</w:t>
      </w:r>
      <w:r w:rsidR="00F41489" w:rsidRP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41489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 необхідність залучення коштів місцевого бюджету для покращення матеріально-технічного забезпечення військових частин, інших підрозділів Збройних Сил України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СБУ, Національної поліції України, Національної гвардії України та інших підрозділів сил безпеки та оборони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виконання військового обов’язку, здійснення заходів із забезпечення національної безпеки і оборони України.</w:t>
      </w:r>
    </w:p>
    <w:p w:rsidR="00610F24" w:rsidRPr="00117D7D" w:rsidRDefault="00610F24" w:rsidP="00117D7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7D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10F24" w:rsidRPr="00B3103C" w:rsidRDefault="00610F24" w:rsidP="00610F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Визначення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проблеми, на розв’язання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якої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спрямована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Програма</w:t>
      </w:r>
    </w:p>
    <w:p w:rsidR="00610F24" w:rsidRPr="00B3103C" w:rsidRDefault="00610F24" w:rsidP="00610F24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 зв’язку з недостатнім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фінансуванням з державного бюджету є потреба у здійсненні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додаткового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фінансування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матеріальних та побутових потреб військов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их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інших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підрозділів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Збройних Сил України, 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СБУ, Національної поліції України, Національної гвардії України та інших підрозділів сил безпеки та оборони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фінансування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41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заходів та робіт з територіальної оборони.</w:t>
      </w:r>
    </w:p>
    <w:p w:rsidR="00610F24" w:rsidRPr="00464FAC" w:rsidRDefault="00610F24" w:rsidP="00610F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</w:p>
    <w:p w:rsidR="00610F24" w:rsidRPr="008E51C3" w:rsidRDefault="00610F24" w:rsidP="008E51C3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Метою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Програми є</w:t>
      </w:r>
      <w:r w:rsid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8E51C3" w:rsidRP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</w:t>
      </w:r>
      <w:r w:rsid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СБУ, Національної поліції України, Національної гвардії України та інших підрозділів сил безпеки та оборони, </w:t>
      </w:r>
      <w:r w:rsid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підвищення обороноздатності та мобілізаційної готовності держави, </w:t>
      </w:r>
      <w:r w:rsidRP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покращення матеріально-технічного забезпечення </w:t>
      </w:r>
      <w:r w:rsid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підрозділів Збройних Сил України, 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СБУ, Національної поліції України, Національної гвардії України та інших підрозділів сил безпеки та оборони, </w:t>
      </w:r>
      <w:r w:rsidR="008E5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забезпечення реалізації заходів та робіт з територіальної оборони, налагодження ефективного цивільно-військового співробітництва, ст</w:t>
      </w:r>
      <w:r w:rsidR="009B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ворення умов для повноцінної підготовки до виконання поставлених завдань перед військовими частинами, 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іншими підрозділами сил безпеки та оборони, </w:t>
      </w:r>
      <w:r w:rsidR="009B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зміцнення співпраці між органами місцевого самоврядування та військовим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9B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формуванням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9B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10F24" w:rsidRPr="002D21E1" w:rsidRDefault="00610F24" w:rsidP="00610F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Напрями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заходи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виконання</w:t>
      </w:r>
      <w:r w:rsid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2D2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Програми</w:t>
      </w:r>
    </w:p>
    <w:p w:rsidR="00610F24" w:rsidRPr="00B3103C" w:rsidRDefault="00610F24" w:rsidP="009B2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Програма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спрямована на вирішення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наступних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завдань:</w:t>
      </w:r>
    </w:p>
    <w:p w:rsidR="00A215D1" w:rsidRDefault="009B2E96" w:rsidP="009B2E96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покращення матеріально-технічного забезпечення військових частин, інших підрозділів Збройних Сил України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D21E1" w:rsidRP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СБУ, Національної поліції України, Національної гвардії України та інших підрозділів сил безпеки та оборони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ридбання речового майна (одяг, взуття, інше);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ридбання запасних частин для автомобільної техніки, інструментів для ремонту техніки, паливно-мастильних матеріалів;</w:t>
      </w:r>
    </w:p>
    <w:p w:rsidR="009B2E96" w:rsidRDefault="009B2E96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придбання будівельних матеріалів;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придбання </w:t>
      </w:r>
      <w:r w:rsidR="009B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основних засобів,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оргтехніки, канцтоварів, інше;</w:t>
      </w:r>
    </w:p>
    <w:p w:rsidR="009B2E96" w:rsidRDefault="009B2E96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оплату послуг та робіт з утримання військових частин та інших підрозділів Збройних Сил України;</w:t>
      </w:r>
    </w:p>
    <w:p w:rsidR="00377920" w:rsidRP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інші видатки.</w:t>
      </w:r>
    </w:p>
    <w:p w:rsidR="00610F24" w:rsidRPr="00A371A4" w:rsidRDefault="00610F24" w:rsidP="00A371A4">
      <w:pPr>
        <w:pStyle w:val="a3"/>
        <w:numPr>
          <w:ilvl w:val="0"/>
          <w:numId w:val="15"/>
        </w:num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71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Загальний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371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обсяг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371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фінансування</w:t>
      </w:r>
    </w:p>
    <w:p w:rsidR="00610F24" w:rsidRPr="005963F1" w:rsidRDefault="00610F24" w:rsidP="007007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Загальний</w:t>
      </w:r>
      <w:r w:rsidR="005963F1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обсяг</w:t>
      </w:r>
      <w:r w:rsidR="005963F1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фінансових</w:t>
      </w:r>
      <w:r w:rsidR="005963F1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ресурсів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необхідних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для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реалізації</w:t>
      </w:r>
      <w:r w:rsidR="005963F1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202</w:t>
      </w:r>
      <w:r w:rsidR="00B66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- 202</w:t>
      </w:r>
      <w:r w:rsidR="00B66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70076C"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межах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затверджених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бюджетних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асигнувань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бюджеті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076C"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Ямницької</w:t>
      </w:r>
      <w:r w:rsidR="0070076C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076C"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сільської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10F24" w:rsidRPr="005963F1" w:rsidRDefault="00610F24" w:rsidP="007007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Очікувані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результативні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показники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виконання</w:t>
      </w:r>
      <w:r w:rsid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963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заходів</w:t>
      </w:r>
    </w:p>
    <w:p w:rsidR="00610F24" w:rsidRPr="005963F1" w:rsidRDefault="00610F24" w:rsidP="0037792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забезпечить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матеріально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технічної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их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</w:t>
      </w:r>
      <w:r w:rsidR="00A371A4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інших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підрозділів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Збройних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Сил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r w:rsidR="00A371A4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5963F1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СБУ, Національної поліції України, Національної гвардії України та інших підрозділів сил безпеки та оборони,</w:t>
      </w:r>
      <w:r w:rsidR="00A371A4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підвищить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ефективність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цивільно</w:t>
      </w:r>
      <w:r w:rsidR="00A371A4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військового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співробітництва</w:t>
      </w:r>
      <w:r w:rsidR="00A371A4"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сприятиме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обороноздатності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мобілізаційної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готовності</w:t>
      </w:r>
      <w:r w:rsid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37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держави</w:t>
      </w:r>
      <w:r w:rsidRPr="00596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10F24" w:rsidRPr="00377920" w:rsidRDefault="00610F24" w:rsidP="003779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7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Джерела</w:t>
      </w:r>
      <w:r w:rsidR="00596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77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фінансування</w:t>
      </w:r>
      <w:r w:rsidR="00596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77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Програми</w:t>
      </w:r>
    </w:p>
    <w:p w:rsidR="00610F24" w:rsidRPr="00464FAC" w:rsidRDefault="00377920" w:rsidP="00115B20">
      <w:pPr>
        <w:shd w:val="clear" w:color="auto" w:fill="FFFFFF"/>
        <w:spacing w:after="270" w:line="240" w:lineRule="auto"/>
        <w:jc w:val="both"/>
        <w:rPr>
          <w:rFonts w:ascii="Calibri" w:eastAsia="MS Mincho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Джерелом фінансування Програми </w:t>
      </w:r>
      <w:r w:rsidR="00115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 бюджет Ямницької сільської територіальної громади в межах затверджених бюджетних  асигнувань.</w:t>
      </w:r>
    </w:p>
    <w:p w:rsidR="00610F24" w:rsidRDefault="00610F24" w:rsidP="00610F24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9C0B9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22C6" w:rsidRDefault="008E6919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E6919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Секретар сільської  ради                                                         Юрій П</w:t>
      </w:r>
      <w:r w:rsidR="00D053E3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РОЦЕНКО</w:t>
      </w:r>
      <w:r w:rsidR="00D974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A83" w:rsidRDefault="00B76A83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A83" w:rsidRDefault="00B76A83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A83" w:rsidRDefault="00B76A83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A83" w:rsidRDefault="00B76A83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A371A4" w:rsidRPr="00767FC2" w:rsidTr="002834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371A4" w:rsidRDefault="00A371A4" w:rsidP="00876325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371A4" w:rsidRDefault="00A371A4" w:rsidP="00876325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Додаток</w:t>
            </w:r>
          </w:p>
          <w:p w:rsidR="00A371A4" w:rsidRDefault="006523E3" w:rsidP="006523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A371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 Програми</w:t>
            </w:r>
            <w:r w:rsidR="005963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підтримки Збройних Сил України на </w:t>
            </w: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- 202</w:t>
            </w:r>
            <w:r w:rsidR="00B664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</w:tr>
    </w:tbl>
    <w:p w:rsidR="00A371A4" w:rsidRDefault="00A371A4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371A4" w:rsidRDefault="006523E3" w:rsidP="006523E3">
      <w:pPr>
        <w:pStyle w:val="a3"/>
        <w:tabs>
          <w:tab w:val="left" w:pos="6937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Заходи реалізації та напрямки використання </w:t>
      </w:r>
    </w:p>
    <w:p w:rsidR="006523E3" w:rsidRDefault="006523E3" w:rsidP="00652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коштів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підтримки Збройних Сил України</w:t>
      </w:r>
    </w:p>
    <w:p w:rsidR="004F22C6" w:rsidRDefault="006523E3" w:rsidP="00B76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BE7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B6648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- 202</w:t>
      </w:r>
      <w:r w:rsidR="00B6648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7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BE795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tbl>
      <w:tblPr>
        <w:tblStyle w:val="a4"/>
        <w:tblW w:w="10943" w:type="dxa"/>
        <w:tblInd w:w="-318" w:type="dxa"/>
        <w:tblLook w:val="04A0" w:firstRow="1" w:lastRow="0" w:firstColumn="1" w:lastColumn="0" w:noHBand="0" w:noVBand="1"/>
      </w:tblPr>
      <w:tblGrid>
        <w:gridCol w:w="566"/>
        <w:gridCol w:w="4836"/>
        <w:gridCol w:w="1407"/>
        <w:gridCol w:w="2264"/>
        <w:gridCol w:w="1870"/>
      </w:tblGrid>
      <w:tr w:rsidR="00414E72" w:rsidTr="005963F1">
        <w:tc>
          <w:tcPr>
            <w:tcW w:w="566" w:type="dxa"/>
          </w:tcPr>
          <w:p w:rsidR="006523E3" w:rsidRPr="00414E72" w:rsidRDefault="006523E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6523E3" w:rsidRPr="00414E72" w:rsidRDefault="006523E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36" w:type="dxa"/>
          </w:tcPr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7" w:type="dxa"/>
          </w:tcPr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64" w:type="dxa"/>
          </w:tcPr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70" w:type="dxa"/>
          </w:tcPr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Орієнтований</w:t>
            </w:r>
          </w:p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обсяг </w:t>
            </w:r>
          </w:p>
          <w:p w:rsidR="006523E3" w:rsidRPr="00414E72" w:rsidRDefault="006523E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4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</w:p>
        </w:tc>
      </w:tr>
      <w:tr w:rsidR="00283433" w:rsidRPr="00767FC2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36" w:type="dxa"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Покращення матеріально-технічного забезпечення військових частин, інших підрозділів Збройних Сил України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СБУ, Національної поліції України, Національної гвардії України та інших підрозділів сил безпеки та оборони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1407" w:type="dxa"/>
            <w:vMerge w:val="restart"/>
          </w:tcPr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B66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B66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264" w:type="dxa"/>
            <w:vMerge w:val="restart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:rsidR="00283433" w:rsidRPr="006523E3" w:rsidRDefault="00283433" w:rsidP="00E12321">
            <w:pPr>
              <w:pStyle w:val="a3"/>
              <w:tabs>
                <w:tab w:val="left" w:pos="6937"/>
              </w:tabs>
              <w:ind w:left="0" w:right="-10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Військові час</w:t>
            </w:r>
            <w:r w:rsidR="00596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тини та інші підрозділи ЗСУ</w:t>
            </w:r>
            <w:r w:rsidR="00596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СБУ, Національн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поліці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України, Національн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гварді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України та інш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підрозділ</w:t>
            </w:r>
            <w:r w:rsidR="00E12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="0059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сил безпеки та оборони</w:t>
            </w:r>
          </w:p>
        </w:tc>
        <w:tc>
          <w:tcPr>
            <w:tcW w:w="1870" w:type="dxa"/>
            <w:vMerge w:val="restart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 межах затверджених</w:t>
            </w:r>
          </w:p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бюджетних асигнувань</w:t>
            </w:r>
          </w:p>
        </w:tc>
      </w:tr>
      <w:tr w:rsidR="00283433" w:rsidRPr="00767FC2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1.1</w:t>
            </w:r>
          </w:p>
        </w:tc>
        <w:tc>
          <w:tcPr>
            <w:tcW w:w="4836" w:type="dxa"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придбання речового майна (одяг, взуття, інше)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767FC2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1.2</w:t>
            </w:r>
          </w:p>
        </w:tc>
        <w:tc>
          <w:tcPr>
            <w:tcW w:w="4836" w:type="dxa"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придбання запасних частин для автомобільної техніки, інструментів для ремонту техніки, паливно-мастильних матеріалів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6523E3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1.3</w:t>
            </w:r>
          </w:p>
        </w:tc>
        <w:tc>
          <w:tcPr>
            <w:tcW w:w="4836" w:type="dxa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придбання будівельних матеріалів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767FC2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1.4</w:t>
            </w:r>
          </w:p>
        </w:tc>
        <w:tc>
          <w:tcPr>
            <w:tcW w:w="4836" w:type="dxa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придбання основних засобів, оргтехніки, канцтоварів, інше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767FC2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1.5</w:t>
            </w:r>
          </w:p>
        </w:tc>
        <w:tc>
          <w:tcPr>
            <w:tcW w:w="4836" w:type="dxa"/>
          </w:tcPr>
          <w:p w:rsidR="00283433" w:rsidRDefault="00283433" w:rsidP="005963F1">
            <w:pPr>
              <w:pStyle w:val="a3"/>
              <w:tabs>
                <w:tab w:val="left" w:pos="4621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оплату послуг та робіт з утримання військових частин та інших підрозділів Збройних Сил України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6523E3" w:rsidTr="005963F1">
        <w:tc>
          <w:tcPr>
            <w:tcW w:w="566" w:type="dxa"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1.6</w:t>
            </w:r>
          </w:p>
        </w:tc>
        <w:tc>
          <w:tcPr>
            <w:tcW w:w="4836" w:type="dxa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інші видатки</w:t>
            </w:r>
          </w:p>
        </w:tc>
        <w:tc>
          <w:tcPr>
            <w:tcW w:w="1407" w:type="dxa"/>
            <w:vMerge/>
          </w:tcPr>
          <w:p w:rsidR="00283433" w:rsidRPr="006523E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70" w:type="dxa"/>
            <w:vMerge/>
          </w:tcPr>
          <w:p w:rsidR="00283433" w:rsidRPr="006523E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83433" w:rsidRPr="00767FC2" w:rsidTr="005963F1">
        <w:tc>
          <w:tcPr>
            <w:tcW w:w="566" w:type="dxa"/>
          </w:tcPr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36" w:type="dxa"/>
          </w:tcPr>
          <w:p w:rsidR="00283433" w:rsidRDefault="00283433" w:rsidP="00AC375A">
            <w:pPr>
              <w:pStyle w:val="a3"/>
              <w:tabs>
                <w:tab w:val="left" w:pos="6937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Субвенція </w:t>
            </w:r>
            <w:r w:rsidR="00AC37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(перерахування коштів)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місцевого бюджету державному бюджету на </w:t>
            </w:r>
            <w:r w:rsidR="00AC37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покращення матеріально-технічного забезпечення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територіальної оборони</w:t>
            </w:r>
          </w:p>
        </w:tc>
        <w:tc>
          <w:tcPr>
            <w:tcW w:w="1407" w:type="dxa"/>
          </w:tcPr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6523E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83433" w:rsidRDefault="00283433" w:rsidP="0028343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B66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  <w:p w:rsidR="00283433" w:rsidRDefault="00283433" w:rsidP="0028343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B66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:rsidR="00283433" w:rsidRPr="006523E3" w:rsidRDefault="00283433" w:rsidP="00283433">
            <w:pPr>
              <w:pStyle w:val="a3"/>
              <w:tabs>
                <w:tab w:val="left" w:pos="693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264" w:type="dxa"/>
          </w:tcPr>
          <w:p w:rsidR="00283433" w:rsidRDefault="00283433" w:rsidP="00283433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:rsidR="00283433" w:rsidRDefault="00283433" w:rsidP="00283433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Військові частини та інші підрозділи ЗСУ</w:t>
            </w:r>
            <w:r w:rsidR="00596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5963F1" w:rsidRPr="006523E3" w:rsidRDefault="00E12321" w:rsidP="00B76A83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СБУ, Національна поліція України, Національна гвардія України та інші підрозділи сил безпеки та оборони</w:t>
            </w:r>
          </w:p>
        </w:tc>
        <w:tc>
          <w:tcPr>
            <w:tcW w:w="1870" w:type="dxa"/>
          </w:tcPr>
          <w:p w:rsidR="00283433" w:rsidRDefault="00283433" w:rsidP="00D97467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63F1" w:rsidRDefault="005963F1" w:rsidP="005963F1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 межах затверджених</w:t>
            </w:r>
          </w:p>
          <w:p w:rsidR="00283433" w:rsidRPr="006523E3" w:rsidRDefault="005963F1" w:rsidP="005963F1">
            <w:pPr>
              <w:pStyle w:val="a3"/>
              <w:tabs>
                <w:tab w:val="left" w:pos="6937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бюджетних асигнувань</w:t>
            </w:r>
          </w:p>
        </w:tc>
      </w:tr>
    </w:tbl>
    <w:p w:rsidR="00E235F3" w:rsidRDefault="00F61FA2" w:rsidP="00F61FA2">
      <w:pPr>
        <w:tabs>
          <w:tab w:val="left" w:pos="6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сільської ради                                                       Юрій ПРОЦЕНКО</w:t>
      </w:r>
    </w:p>
    <w:sectPr w:rsidR="00E235F3" w:rsidSect="00B76A83">
      <w:pgSz w:w="12240" w:h="15840"/>
      <w:pgMar w:top="709" w:right="6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6C4"/>
    <w:multiLevelType w:val="hybridMultilevel"/>
    <w:tmpl w:val="88082B0C"/>
    <w:lvl w:ilvl="0" w:tplc="75941F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67E"/>
    <w:multiLevelType w:val="multilevel"/>
    <w:tmpl w:val="99DA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83EA1"/>
    <w:multiLevelType w:val="hybridMultilevel"/>
    <w:tmpl w:val="5FDC1190"/>
    <w:lvl w:ilvl="0" w:tplc="A872BF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954"/>
    <w:multiLevelType w:val="hybridMultilevel"/>
    <w:tmpl w:val="1FDCA70A"/>
    <w:lvl w:ilvl="0" w:tplc="F790E656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F2CF5"/>
    <w:multiLevelType w:val="multilevel"/>
    <w:tmpl w:val="E5E8B6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12D8C"/>
    <w:multiLevelType w:val="hybridMultilevel"/>
    <w:tmpl w:val="F9444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7614"/>
    <w:multiLevelType w:val="multilevel"/>
    <w:tmpl w:val="F7668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01876"/>
    <w:multiLevelType w:val="hybridMultilevel"/>
    <w:tmpl w:val="410857AA"/>
    <w:lvl w:ilvl="0" w:tplc="3A5C4F4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C71EDD"/>
    <w:multiLevelType w:val="multilevel"/>
    <w:tmpl w:val="38CEB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C79C2"/>
    <w:multiLevelType w:val="hybridMultilevel"/>
    <w:tmpl w:val="3E98B97C"/>
    <w:lvl w:ilvl="0" w:tplc="582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255FCD"/>
    <w:multiLevelType w:val="hybridMultilevel"/>
    <w:tmpl w:val="469661C2"/>
    <w:lvl w:ilvl="0" w:tplc="845E9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1D3481"/>
    <w:multiLevelType w:val="hybridMultilevel"/>
    <w:tmpl w:val="FFEA633A"/>
    <w:lvl w:ilvl="0" w:tplc="C1F68230">
      <w:start w:val="1"/>
      <w:numFmt w:val="decimal"/>
      <w:lvlText w:val="%1."/>
      <w:lvlJc w:val="left"/>
      <w:pPr>
        <w:ind w:left="648" w:hanging="372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3F3C20DB"/>
    <w:multiLevelType w:val="multilevel"/>
    <w:tmpl w:val="B6986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A43A0"/>
    <w:multiLevelType w:val="multilevel"/>
    <w:tmpl w:val="94367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07403"/>
    <w:multiLevelType w:val="hybridMultilevel"/>
    <w:tmpl w:val="20746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0088"/>
    <w:multiLevelType w:val="hybridMultilevel"/>
    <w:tmpl w:val="04323FDA"/>
    <w:lvl w:ilvl="0" w:tplc="01A2F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081774"/>
    <w:multiLevelType w:val="multilevel"/>
    <w:tmpl w:val="F3C2D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074EA"/>
    <w:multiLevelType w:val="hybridMultilevel"/>
    <w:tmpl w:val="C018CF1C"/>
    <w:lvl w:ilvl="0" w:tplc="563230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37C6"/>
    <w:multiLevelType w:val="hybridMultilevel"/>
    <w:tmpl w:val="3E98B97C"/>
    <w:lvl w:ilvl="0" w:tplc="582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6720DA"/>
    <w:multiLevelType w:val="multilevel"/>
    <w:tmpl w:val="2C88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71126"/>
    <w:multiLevelType w:val="hybridMultilevel"/>
    <w:tmpl w:val="1BEECFC0"/>
    <w:lvl w:ilvl="0" w:tplc="1FA45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700A3"/>
    <w:multiLevelType w:val="multilevel"/>
    <w:tmpl w:val="351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654185">
    <w:abstractNumId w:val="15"/>
  </w:num>
  <w:num w:numId="2" w16cid:durableId="547500291">
    <w:abstractNumId w:val="18"/>
  </w:num>
  <w:num w:numId="3" w16cid:durableId="1728721719">
    <w:abstractNumId w:val="3"/>
  </w:num>
  <w:num w:numId="4" w16cid:durableId="885263916">
    <w:abstractNumId w:val="10"/>
  </w:num>
  <w:num w:numId="5" w16cid:durableId="178280362">
    <w:abstractNumId w:val="5"/>
  </w:num>
  <w:num w:numId="6" w16cid:durableId="566036109">
    <w:abstractNumId w:val="14"/>
  </w:num>
  <w:num w:numId="7" w16cid:durableId="285820064">
    <w:abstractNumId w:val="11"/>
  </w:num>
  <w:num w:numId="8" w16cid:durableId="1487934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5952331">
    <w:abstractNumId w:val="7"/>
  </w:num>
  <w:num w:numId="10" w16cid:durableId="1720782295">
    <w:abstractNumId w:val="9"/>
  </w:num>
  <w:num w:numId="11" w16cid:durableId="1700856536">
    <w:abstractNumId w:val="1"/>
  </w:num>
  <w:num w:numId="12" w16cid:durableId="1919705473">
    <w:abstractNumId w:val="19"/>
  </w:num>
  <w:num w:numId="13" w16cid:durableId="835650287">
    <w:abstractNumId w:val="13"/>
  </w:num>
  <w:num w:numId="14" w16cid:durableId="1804612117">
    <w:abstractNumId w:val="6"/>
  </w:num>
  <w:num w:numId="15" w16cid:durableId="1937707891">
    <w:abstractNumId w:val="8"/>
  </w:num>
  <w:num w:numId="16" w16cid:durableId="133722349">
    <w:abstractNumId w:val="21"/>
  </w:num>
  <w:num w:numId="17" w16cid:durableId="1039167590">
    <w:abstractNumId w:val="4"/>
  </w:num>
  <w:num w:numId="18" w16cid:durableId="1706101599">
    <w:abstractNumId w:val="12"/>
  </w:num>
  <w:num w:numId="19" w16cid:durableId="1154641512">
    <w:abstractNumId w:val="16"/>
  </w:num>
  <w:num w:numId="20" w16cid:durableId="786508339">
    <w:abstractNumId w:val="0"/>
  </w:num>
  <w:num w:numId="21" w16cid:durableId="1042290898">
    <w:abstractNumId w:val="17"/>
  </w:num>
  <w:num w:numId="22" w16cid:durableId="2037391572">
    <w:abstractNumId w:val="2"/>
  </w:num>
  <w:num w:numId="23" w16cid:durableId="15359217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B9"/>
    <w:rsid w:val="000366DC"/>
    <w:rsid w:val="00056BCA"/>
    <w:rsid w:val="000773A2"/>
    <w:rsid w:val="000A2B14"/>
    <w:rsid w:val="000D77EC"/>
    <w:rsid w:val="00115B20"/>
    <w:rsid w:val="00117D7D"/>
    <w:rsid w:val="00133744"/>
    <w:rsid w:val="00140025"/>
    <w:rsid w:val="001448E0"/>
    <w:rsid w:val="001B1B54"/>
    <w:rsid w:val="001D7459"/>
    <w:rsid w:val="001E3FB9"/>
    <w:rsid w:val="001E6A88"/>
    <w:rsid w:val="00201DBB"/>
    <w:rsid w:val="00204215"/>
    <w:rsid w:val="00213422"/>
    <w:rsid w:val="00283433"/>
    <w:rsid w:val="002C6C9E"/>
    <w:rsid w:val="002D21E1"/>
    <w:rsid w:val="0030517F"/>
    <w:rsid w:val="003418C8"/>
    <w:rsid w:val="003439DA"/>
    <w:rsid w:val="00345284"/>
    <w:rsid w:val="00377920"/>
    <w:rsid w:val="0039192B"/>
    <w:rsid w:val="00394862"/>
    <w:rsid w:val="003953DA"/>
    <w:rsid w:val="003A354A"/>
    <w:rsid w:val="003A50BE"/>
    <w:rsid w:val="003B7EA5"/>
    <w:rsid w:val="003C6C4E"/>
    <w:rsid w:val="003D0204"/>
    <w:rsid w:val="003D1C2E"/>
    <w:rsid w:val="003E3F6E"/>
    <w:rsid w:val="003F6C0F"/>
    <w:rsid w:val="00414E72"/>
    <w:rsid w:val="00416354"/>
    <w:rsid w:val="00464FAC"/>
    <w:rsid w:val="0047048D"/>
    <w:rsid w:val="00475255"/>
    <w:rsid w:val="004766D3"/>
    <w:rsid w:val="00486877"/>
    <w:rsid w:val="004B43F2"/>
    <w:rsid w:val="004C6351"/>
    <w:rsid w:val="004F22C6"/>
    <w:rsid w:val="00500F8B"/>
    <w:rsid w:val="00532707"/>
    <w:rsid w:val="00534D68"/>
    <w:rsid w:val="00555E26"/>
    <w:rsid w:val="005963F1"/>
    <w:rsid w:val="005B45FE"/>
    <w:rsid w:val="005C3012"/>
    <w:rsid w:val="005F7CFA"/>
    <w:rsid w:val="00610F24"/>
    <w:rsid w:val="00623B1F"/>
    <w:rsid w:val="006447B0"/>
    <w:rsid w:val="006523E3"/>
    <w:rsid w:val="00692FA7"/>
    <w:rsid w:val="0070076C"/>
    <w:rsid w:val="00700C19"/>
    <w:rsid w:val="00767FC2"/>
    <w:rsid w:val="007716C5"/>
    <w:rsid w:val="007A4A04"/>
    <w:rsid w:val="00806BB4"/>
    <w:rsid w:val="00846E39"/>
    <w:rsid w:val="0087042E"/>
    <w:rsid w:val="00876325"/>
    <w:rsid w:val="008B1B64"/>
    <w:rsid w:val="008B3465"/>
    <w:rsid w:val="008E51C3"/>
    <w:rsid w:val="008E6919"/>
    <w:rsid w:val="0093086F"/>
    <w:rsid w:val="009717EC"/>
    <w:rsid w:val="009B2E96"/>
    <w:rsid w:val="009C0B9C"/>
    <w:rsid w:val="009D5BD4"/>
    <w:rsid w:val="00A0220F"/>
    <w:rsid w:val="00A166E7"/>
    <w:rsid w:val="00A215D1"/>
    <w:rsid w:val="00A371A4"/>
    <w:rsid w:val="00A411D3"/>
    <w:rsid w:val="00A553DA"/>
    <w:rsid w:val="00A66080"/>
    <w:rsid w:val="00A97843"/>
    <w:rsid w:val="00AA18A1"/>
    <w:rsid w:val="00AC0798"/>
    <w:rsid w:val="00AC375A"/>
    <w:rsid w:val="00AF1739"/>
    <w:rsid w:val="00B15FC6"/>
    <w:rsid w:val="00B3103C"/>
    <w:rsid w:val="00B66487"/>
    <w:rsid w:val="00B76A83"/>
    <w:rsid w:val="00BA061A"/>
    <w:rsid w:val="00BD1885"/>
    <w:rsid w:val="00BE7952"/>
    <w:rsid w:val="00BF4F16"/>
    <w:rsid w:val="00C0530F"/>
    <w:rsid w:val="00C23D13"/>
    <w:rsid w:val="00C70D66"/>
    <w:rsid w:val="00C748DF"/>
    <w:rsid w:val="00C81792"/>
    <w:rsid w:val="00CB4D58"/>
    <w:rsid w:val="00CC6F32"/>
    <w:rsid w:val="00CD6243"/>
    <w:rsid w:val="00CE3242"/>
    <w:rsid w:val="00D053E3"/>
    <w:rsid w:val="00D329B0"/>
    <w:rsid w:val="00D32FFC"/>
    <w:rsid w:val="00D414FD"/>
    <w:rsid w:val="00D55BFB"/>
    <w:rsid w:val="00D97467"/>
    <w:rsid w:val="00DA2B77"/>
    <w:rsid w:val="00DB55DB"/>
    <w:rsid w:val="00DC407A"/>
    <w:rsid w:val="00E12321"/>
    <w:rsid w:val="00E235F3"/>
    <w:rsid w:val="00E3281F"/>
    <w:rsid w:val="00E365B1"/>
    <w:rsid w:val="00E6092E"/>
    <w:rsid w:val="00EB3BEE"/>
    <w:rsid w:val="00EC23A6"/>
    <w:rsid w:val="00EC35B4"/>
    <w:rsid w:val="00EC47E5"/>
    <w:rsid w:val="00F14876"/>
    <w:rsid w:val="00F162F8"/>
    <w:rsid w:val="00F22FC7"/>
    <w:rsid w:val="00F41489"/>
    <w:rsid w:val="00F43101"/>
    <w:rsid w:val="00F52766"/>
    <w:rsid w:val="00F61FA2"/>
    <w:rsid w:val="00F7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920F"/>
  <w15:docId w15:val="{7E52CA47-6058-4874-B736-E02A9EC2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B9"/>
    <w:pPr>
      <w:ind w:left="720"/>
      <w:contextualSpacing/>
    </w:pPr>
  </w:style>
  <w:style w:type="table" w:styleId="a4">
    <w:name w:val="Table Grid"/>
    <w:basedOn w:val="a1"/>
    <w:uiPriority w:val="39"/>
    <w:rsid w:val="005F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3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8743-0080-47BE-867D-1EB5B1E1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5310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66</cp:revision>
  <cp:lastPrinted>2025-04-07T12:45:00Z</cp:lastPrinted>
  <dcterms:created xsi:type="dcterms:W3CDTF">2020-12-18T20:47:00Z</dcterms:created>
  <dcterms:modified xsi:type="dcterms:W3CDTF">2026-01-04T14:39:00Z</dcterms:modified>
</cp:coreProperties>
</file>